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759A5" w14:textId="57A6690D" w:rsidR="0083451A" w:rsidRPr="00BF2323" w:rsidRDefault="00532A3D" w:rsidP="002D6FE4">
      <w:pPr>
        <w:widowControl w:val="0"/>
        <w:suppressAutoHyphens/>
        <w:spacing w:after="0" w:line="240" w:lineRule="auto"/>
        <w:ind w:left="2" w:hangingChars="1" w:hanging="2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 w:rsidRPr="00BF2323">
        <w:rPr>
          <w:rFonts w:ascii="Times New Roman" w:hAnsi="Times New Roman"/>
          <w:b/>
          <w:bCs/>
          <w:position w:val="-1"/>
          <w:sz w:val="24"/>
          <w:szCs w:val="24"/>
        </w:rPr>
        <w:t xml:space="preserve">Nr. </w:t>
      </w:r>
      <w:r w:rsidR="009E2A77">
        <w:rPr>
          <w:rFonts w:ascii="Times New Roman" w:hAnsi="Times New Roman"/>
          <w:b/>
          <w:bCs/>
          <w:position w:val="-1"/>
          <w:sz w:val="24"/>
          <w:szCs w:val="24"/>
        </w:rPr>
        <w:t>6354</w:t>
      </w:r>
      <w:r w:rsidR="009232A3" w:rsidRPr="00BF2323">
        <w:rPr>
          <w:rFonts w:ascii="Times New Roman" w:hAnsi="Times New Roman"/>
          <w:b/>
          <w:bCs/>
          <w:position w:val="-1"/>
          <w:sz w:val="24"/>
          <w:szCs w:val="24"/>
        </w:rPr>
        <w:t>/</w:t>
      </w:r>
      <w:r w:rsidR="00107798" w:rsidRPr="00BF2323">
        <w:rPr>
          <w:rFonts w:ascii="Times New Roman" w:hAnsi="Times New Roman"/>
          <w:b/>
          <w:bCs/>
          <w:position w:val="-1"/>
          <w:sz w:val="24"/>
          <w:szCs w:val="24"/>
        </w:rPr>
        <w:t>0</w:t>
      </w:r>
      <w:r w:rsidR="008E54E3" w:rsidRPr="00BF2323">
        <w:rPr>
          <w:rFonts w:ascii="Times New Roman" w:hAnsi="Times New Roman"/>
          <w:b/>
          <w:bCs/>
          <w:position w:val="-1"/>
          <w:sz w:val="24"/>
          <w:szCs w:val="24"/>
        </w:rPr>
        <w:t>5</w:t>
      </w:r>
      <w:r w:rsidR="004D1FD5" w:rsidRPr="00BF2323">
        <w:rPr>
          <w:rFonts w:ascii="Times New Roman" w:hAnsi="Times New Roman"/>
          <w:b/>
          <w:bCs/>
          <w:position w:val="-1"/>
          <w:sz w:val="24"/>
          <w:szCs w:val="24"/>
        </w:rPr>
        <w:t>.</w:t>
      </w:r>
      <w:r w:rsidR="00107798" w:rsidRPr="00BF2323">
        <w:rPr>
          <w:rFonts w:ascii="Times New Roman" w:hAnsi="Times New Roman"/>
          <w:b/>
          <w:bCs/>
          <w:position w:val="-1"/>
          <w:sz w:val="24"/>
          <w:szCs w:val="24"/>
        </w:rPr>
        <w:t>02</w:t>
      </w:r>
      <w:r w:rsidR="004D1FD5" w:rsidRPr="00BF2323">
        <w:rPr>
          <w:rFonts w:ascii="Times New Roman" w:hAnsi="Times New Roman"/>
          <w:b/>
          <w:bCs/>
          <w:position w:val="-1"/>
          <w:sz w:val="24"/>
          <w:szCs w:val="24"/>
        </w:rPr>
        <w:t>.202</w:t>
      </w:r>
      <w:r w:rsidR="00107798" w:rsidRPr="00BF2323">
        <w:rPr>
          <w:rFonts w:ascii="Times New Roman" w:hAnsi="Times New Roman"/>
          <w:b/>
          <w:bCs/>
          <w:position w:val="-1"/>
          <w:sz w:val="24"/>
          <w:szCs w:val="24"/>
        </w:rPr>
        <w:t>6</w:t>
      </w:r>
    </w:p>
    <w:p w14:paraId="3F2B7A04" w14:textId="77777777" w:rsidR="00644CF4" w:rsidRPr="00BF2323" w:rsidRDefault="00644CF4" w:rsidP="002D6FE4">
      <w:pPr>
        <w:widowControl w:val="0"/>
        <w:suppressAutoHyphens/>
        <w:spacing w:after="0" w:line="240" w:lineRule="auto"/>
        <w:ind w:left="2" w:hangingChars="1" w:hanging="2"/>
        <w:jc w:val="center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</w:p>
    <w:p w14:paraId="3BA7160A" w14:textId="6E0E8C5B" w:rsidR="00385B27" w:rsidRPr="00BF2323" w:rsidRDefault="00A94FD3" w:rsidP="002D6FE4">
      <w:pPr>
        <w:widowControl w:val="0"/>
        <w:suppressAutoHyphens/>
        <w:spacing w:after="0" w:line="240" w:lineRule="auto"/>
        <w:ind w:left="2" w:hangingChars="1" w:hanging="2"/>
        <w:jc w:val="center"/>
        <w:textDirection w:val="btLr"/>
        <w:textAlignment w:val="top"/>
        <w:outlineLvl w:val="0"/>
        <w:rPr>
          <w:rFonts w:ascii="Times New Roman" w:hAnsi="Times New Roman"/>
          <w:b/>
          <w:bCs/>
          <w:position w:val="-1"/>
          <w:sz w:val="24"/>
          <w:szCs w:val="24"/>
        </w:rPr>
      </w:pPr>
      <w:r w:rsidRPr="00BF2323">
        <w:rPr>
          <w:rFonts w:ascii="Times New Roman" w:hAnsi="Times New Roman"/>
          <w:b/>
          <w:bCs/>
          <w:position w:val="-1"/>
          <w:sz w:val="24"/>
          <w:szCs w:val="24"/>
        </w:rPr>
        <w:t>PROIECT DE HOTĂRÂRE</w:t>
      </w:r>
    </w:p>
    <w:p w14:paraId="1405444B" w14:textId="77777777" w:rsidR="00385B27" w:rsidRPr="00BF2323" w:rsidRDefault="00385B27" w:rsidP="002D6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BF2323">
        <w:rPr>
          <w:rFonts w:ascii="Times New Roman" w:hAnsi="Times New Roman"/>
          <w:b/>
          <w:sz w:val="24"/>
          <w:szCs w:val="24"/>
        </w:rPr>
        <w:t xml:space="preserve">privind </w:t>
      </w:r>
      <w:r w:rsidRPr="00BF2323">
        <w:rPr>
          <w:rFonts w:ascii="Times New Roman" w:hAnsi="Times New Roman"/>
          <w:b/>
          <w:snapToGrid w:val="0"/>
          <w:sz w:val="24"/>
          <w:szCs w:val="24"/>
        </w:rPr>
        <w:t xml:space="preserve">aprobarea </w:t>
      </w:r>
      <w:r w:rsidR="00A94FD3" w:rsidRPr="00BF2323">
        <w:rPr>
          <w:rFonts w:ascii="Times New Roman" w:hAnsi="Times New Roman"/>
          <w:b/>
          <w:snapToGrid w:val="0"/>
          <w:sz w:val="24"/>
          <w:szCs w:val="24"/>
        </w:rPr>
        <w:t xml:space="preserve">modificării </w:t>
      </w:r>
      <w:r w:rsidR="00F24D16" w:rsidRPr="00BF2323">
        <w:rPr>
          <w:rFonts w:ascii="Times New Roman" w:hAnsi="Times New Roman"/>
          <w:b/>
          <w:snapToGrid w:val="0"/>
          <w:sz w:val="24"/>
          <w:szCs w:val="24"/>
        </w:rPr>
        <w:t>Contractului de delegare a gestiunii serviciilor publice de administrare a domeniului public și privat de interes local – administrarea</w:t>
      </w:r>
      <w:r w:rsidR="00F24D16" w:rsidRPr="00BF2323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="00F24D16" w:rsidRPr="00BF2323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="00F24D16" w:rsidRPr="00BF2323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="00F24D16" w:rsidRPr="00BF2323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14:paraId="2919AFBD" w14:textId="77777777" w:rsidR="00F24D16" w:rsidRPr="00BF2323" w:rsidRDefault="00F24D16" w:rsidP="002D6FE4">
      <w:pPr>
        <w:autoSpaceDE w:val="0"/>
        <w:autoSpaceDN w:val="0"/>
        <w:adjustRightInd w:val="0"/>
        <w:spacing w:after="0" w:line="240" w:lineRule="auto"/>
        <w:jc w:val="center"/>
        <w:rPr>
          <w:rStyle w:val="Strong"/>
          <w:rFonts w:ascii="Times New Roman" w:hAnsi="Times New Roman"/>
          <w:bCs/>
          <w:sz w:val="24"/>
          <w:szCs w:val="24"/>
        </w:rPr>
      </w:pPr>
    </w:p>
    <w:p w14:paraId="5977ABDE" w14:textId="77777777" w:rsidR="00385B27" w:rsidRPr="00BF2323" w:rsidRDefault="00385B27" w:rsidP="002D6FE4">
      <w:pPr>
        <w:autoSpaceDE w:val="0"/>
        <w:autoSpaceDN w:val="0"/>
        <w:adjustRightInd w:val="0"/>
        <w:spacing w:after="0" w:line="240" w:lineRule="auto"/>
        <w:ind w:firstLine="720"/>
        <w:rPr>
          <w:rStyle w:val="Strong"/>
          <w:rFonts w:ascii="Times New Roman" w:hAnsi="Times New Roman"/>
          <w:bCs/>
          <w:sz w:val="24"/>
          <w:szCs w:val="24"/>
        </w:rPr>
      </w:pPr>
      <w:r w:rsidRPr="00BF2323">
        <w:rPr>
          <w:rStyle w:val="Strong"/>
          <w:rFonts w:ascii="Times New Roman" w:hAnsi="Times New Roman"/>
          <w:bCs/>
          <w:sz w:val="24"/>
          <w:szCs w:val="24"/>
        </w:rPr>
        <w:t xml:space="preserve">Consiliul Local al Municipiului Sfântu Gheorghe, în </w:t>
      </w:r>
      <w:r w:rsidR="00B2410D" w:rsidRPr="00BF2323">
        <w:rPr>
          <w:rStyle w:val="Strong"/>
          <w:rFonts w:ascii="Times New Roman" w:hAnsi="Times New Roman"/>
          <w:bCs/>
          <w:sz w:val="24"/>
          <w:szCs w:val="24"/>
        </w:rPr>
        <w:t>ședință</w:t>
      </w:r>
      <w:r w:rsidRPr="00BF2323">
        <w:rPr>
          <w:rStyle w:val="Strong"/>
          <w:rFonts w:ascii="Times New Roman" w:hAnsi="Times New Roman"/>
          <w:bCs/>
          <w:sz w:val="24"/>
          <w:szCs w:val="24"/>
        </w:rPr>
        <w:t xml:space="preserve"> ordinară;</w:t>
      </w:r>
    </w:p>
    <w:p w14:paraId="5F09450E" w14:textId="59108B1E" w:rsidR="00B2410D" w:rsidRPr="00BF2323" w:rsidRDefault="00B2410D" w:rsidP="002D6FE4">
      <w:pPr>
        <w:pStyle w:val="BodyText"/>
        <w:rPr>
          <w:rStyle w:val="Strong"/>
          <w:b w:val="0"/>
          <w:snapToGrid w:val="0"/>
          <w:szCs w:val="24"/>
          <w:lang w:val="ro-RO"/>
        </w:rPr>
      </w:pPr>
      <w:r w:rsidRPr="00BF2323">
        <w:rPr>
          <w:snapToGrid w:val="0"/>
          <w:szCs w:val="24"/>
          <w:lang w:val="ro-RO"/>
        </w:rPr>
        <w:tab/>
        <w:t>Având în vedere Referatul de aprobare nr.</w:t>
      </w:r>
      <w:r w:rsidR="003D517E" w:rsidRPr="00BF2323">
        <w:rPr>
          <w:snapToGrid w:val="0"/>
          <w:szCs w:val="24"/>
          <w:lang w:val="ro-RO"/>
        </w:rPr>
        <w:t xml:space="preserve"> </w:t>
      </w:r>
      <w:r w:rsidR="008E54E3" w:rsidRPr="00BF2323">
        <w:rPr>
          <w:snapToGrid w:val="0"/>
          <w:szCs w:val="24"/>
          <w:lang w:val="ro-RO"/>
        </w:rPr>
        <w:t>6241</w:t>
      </w:r>
      <w:r w:rsidR="003D517E" w:rsidRPr="00BF2323">
        <w:rPr>
          <w:snapToGrid w:val="0"/>
          <w:szCs w:val="24"/>
          <w:lang w:val="ro-RO"/>
        </w:rPr>
        <w:t>/</w:t>
      </w:r>
      <w:r w:rsidR="00107798" w:rsidRPr="00BF2323">
        <w:rPr>
          <w:snapToGrid w:val="0"/>
          <w:szCs w:val="24"/>
          <w:lang w:val="ro-RO"/>
        </w:rPr>
        <w:t>0</w:t>
      </w:r>
      <w:r w:rsidR="008E54E3" w:rsidRPr="00BF2323">
        <w:rPr>
          <w:snapToGrid w:val="0"/>
          <w:szCs w:val="24"/>
          <w:lang w:val="ro-RO"/>
        </w:rPr>
        <w:t>5</w:t>
      </w:r>
      <w:r w:rsidR="00350623" w:rsidRPr="00BF2323">
        <w:rPr>
          <w:snapToGrid w:val="0"/>
          <w:szCs w:val="24"/>
          <w:lang w:val="ro-RO"/>
        </w:rPr>
        <w:t>.0</w:t>
      </w:r>
      <w:r w:rsidR="00107798" w:rsidRPr="00BF2323">
        <w:rPr>
          <w:snapToGrid w:val="0"/>
          <w:szCs w:val="24"/>
          <w:lang w:val="ro-RO"/>
        </w:rPr>
        <w:t>2</w:t>
      </w:r>
      <w:r w:rsidR="00350623" w:rsidRPr="00BF2323">
        <w:rPr>
          <w:snapToGrid w:val="0"/>
          <w:szCs w:val="24"/>
          <w:lang w:val="ro-RO"/>
        </w:rPr>
        <w:t>.202</w:t>
      </w:r>
      <w:r w:rsidR="00107798" w:rsidRPr="00BF2323">
        <w:rPr>
          <w:snapToGrid w:val="0"/>
          <w:szCs w:val="24"/>
          <w:lang w:val="ro-RO"/>
        </w:rPr>
        <w:t>6</w:t>
      </w:r>
      <w:r w:rsidRPr="00BF2323">
        <w:rPr>
          <w:snapToGrid w:val="0"/>
          <w:szCs w:val="24"/>
          <w:lang w:val="ro-RO"/>
        </w:rPr>
        <w:t xml:space="preserve"> al viceprimar</w:t>
      </w:r>
      <w:r w:rsidR="00350623" w:rsidRPr="00BF2323">
        <w:rPr>
          <w:snapToGrid w:val="0"/>
          <w:szCs w:val="24"/>
          <w:lang w:val="ro-RO"/>
        </w:rPr>
        <w:t>ului municipiului Sfântu Gheorghe, domnul</w:t>
      </w:r>
      <w:r w:rsidRPr="00BF2323">
        <w:rPr>
          <w:snapToGrid w:val="0"/>
          <w:szCs w:val="24"/>
          <w:lang w:val="ro-RO"/>
        </w:rPr>
        <w:t xml:space="preserve"> Toth – </w:t>
      </w:r>
      <w:proofErr w:type="spellStart"/>
      <w:r w:rsidRPr="00BF2323">
        <w:rPr>
          <w:snapToGrid w:val="0"/>
          <w:szCs w:val="24"/>
          <w:lang w:val="ro-RO"/>
        </w:rPr>
        <w:t>Birtan</w:t>
      </w:r>
      <w:proofErr w:type="spellEnd"/>
      <w:r w:rsidRPr="00BF2323">
        <w:rPr>
          <w:snapToGrid w:val="0"/>
          <w:szCs w:val="24"/>
          <w:lang w:val="ro-RO"/>
        </w:rPr>
        <w:t xml:space="preserve"> Csaba;</w:t>
      </w:r>
    </w:p>
    <w:p w14:paraId="01AB0906" w14:textId="0FD58B25" w:rsidR="00385B27" w:rsidRPr="00BF2323" w:rsidRDefault="00385B27" w:rsidP="002D6FE4">
      <w:pPr>
        <w:pStyle w:val="BodyText"/>
        <w:ind w:firstLine="708"/>
        <w:rPr>
          <w:snapToGrid w:val="0"/>
          <w:szCs w:val="24"/>
          <w:lang w:val="ro-RO"/>
        </w:rPr>
      </w:pPr>
      <w:r w:rsidRPr="00BF2323">
        <w:rPr>
          <w:snapToGrid w:val="0"/>
          <w:szCs w:val="24"/>
          <w:lang w:val="ro-RO"/>
        </w:rPr>
        <w:t>Având în vede</w:t>
      </w:r>
      <w:r w:rsidR="000C3173" w:rsidRPr="00BF2323">
        <w:rPr>
          <w:snapToGrid w:val="0"/>
          <w:szCs w:val="24"/>
          <w:lang w:val="ro-RO"/>
        </w:rPr>
        <w:t>re Raportul de specialitate nr</w:t>
      </w:r>
      <w:r w:rsidR="002870B6" w:rsidRPr="00BF2323">
        <w:rPr>
          <w:snapToGrid w:val="0"/>
          <w:szCs w:val="24"/>
          <w:lang w:val="ro-RO"/>
        </w:rPr>
        <w:t>.</w:t>
      </w:r>
      <w:r w:rsidR="00A2066B" w:rsidRPr="00BF2323">
        <w:rPr>
          <w:snapToGrid w:val="0"/>
          <w:szCs w:val="24"/>
          <w:lang w:val="ro-RO"/>
        </w:rPr>
        <w:t xml:space="preserve"> </w:t>
      </w:r>
      <w:r w:rsidR="00151D42" w:rsidRPr="00BF2323">
        <w:rPr>
          <w:snapToGrid w:val="0"/>
          <w:szCs w:val="24"/>
          <w:lang w:val="ro-RO"/>
        </w:rPr>
        <w:t>6247</w:t>
      </w:r>
      <w:r w:rsidR="00107798" w:rsidRPr="00BF2323">
        <w:rPr>
          <w:snapToGrid w:val="0"/>
          <w:szCs w:val="24"/>
          <w:lang w:val="ro-RO"/>
        </w:rPr>
        <w:t>/0</w:t>
      </w:r>
      <w:r w:rsidR="008E54E3" w:rsidRPr="00BF2323">
        <w:rPr>
          <w:snapToGrid w:val="0"/>
          <w:szCs w:val="24"/>
          <w:lang w:val="ro-RO"/>
        </w:rPr>
        <w:t>5</w:t>
      </w:r>
      <w:r w:rsidR="00107798" w:rsidRPr="00BF2323">
        <w:rPr>
          <w:snapToGrid w:val="0"/>
          <w:szCs w:val="24"/>
          <w:lang w:val="ro-RO"/>
        </w:rPr>
        <w:t xml:space="preserve">.02.2026 </w:t>
      </w:r>
      <w:r w:rsidRPr="00BF2323">
        <w:rPr>
          <w:snapToGrid w:val="0"/>
          <w:szCs w:val="24"/>
          <w:lang w:val="ro-RO"/>
        </w:rPr>
        <w:t>al Compartimentului pentru monitorizare societăți comerciale din cadrul Primăriei municipiului Sfântu Gheorghe;</w:t>
      </w:r>
    </w:p>
    <w:p w14:paraId="451CEF55" w14:textId="0A397E6E" w:rsidR="008E0EAB" w:rsidRDefault="008E0EAB" w:rsidP="002D6FE4">
      <w:pPr>
        <w:pStyle w:val="BodyText"/>
        <w:ind w:firstLine="708"/>
        <w:rPr>
          <w:snapToGrid w:val="0"/>
          <w:szCs w:val="24"/>
          <w:lang w:val="ro-RO"/>
        </w:rPr>
      </w:pPr>
      <w:r w:rsidRPr="008E0EAB">
        <w:rPr>
          <w:snapToGrid w:val="0"/>
          <w:szCs w:val="24"/>
          <w:lang w:val="ro-RO"/>
        </w:rPr>
        <w:t xml:space="preserve">Având în vedere adresa nr. 33/15.01.2026 și adresa nr. 46/26.01.2026 ale </w:t>
      </w:r>
      <w:r w:rsidRPr="00BF2323">
        <w:rPr>
          <w:snapToGrid w:val="0"/>
          <w:szCs w:val="24"/>
          <w:lang w:val="ro-RO"/>
        </w:rPr>
        <w:t>Urban-</w:t>
      </w:r>
      <w:proofErr w:type="spellStart"/>
      <w:r w:rsidRPr="00BF2323">
        <w:rPr>
          <w:snapToGrid w:val="0"/>
          <w:szCs w:val="24"/>
          <w:lang w:val="ro-RO"/>
        </w:rPr>
        <w:t>Locato</w:t>
      </w:r>
      <w:proofErr w:type="spellEnd"/>
      <w:r w:rsidRPr="00BF2323">
        <w:rPr>
          <w:snapToGrid w:val="0"/>
          <w:szCs w:val="24"/>
          <w:lang w:val="ro-RO"/>
        </w:rPr>
        <w:t xml:space="preserve"> SRL</w:t>
      </w:r>
      <w:r w:rsidRPr="008E0EAB">
        <w:rPr>
          <w:snapToGrid w:val="0"/>
          <w:szCs w:val="24"/>
          <w:lang w:val="ro-RO"/>
        </w:rPr>
        <w:t>, înregistrate la Primăria municipiului Sfântu Gheorghe sub nr. 2998/22.01.2026 și nr. 6238/05.02.2026</w:t>
      </w:r>
      <w:r w:rsidRPr="00BF2323">
        <w:rPr>
          <w:snapToGrid w:val="0"/>
          <w:szCs w:val="24"/>
          <w:lang w:val="ro-RO"/>
        </w:rPr>
        <w:t>;</w:t>
      </w:r>
    </w:p>
    <w:p w14:paraId="4087BB86" w14:textId="42800A6E" w:rsidR="001D7F1D" w:rsidRPr="00BF2323" w:rsidRDefault="00385B27" w:rsidP="002D6FE4">
      <w:pPr>
        <w:pStyle w:val="BodyText"/>
        <w:ind w:firstLine="708"/>
        <w:rPr>
          <w:snapToGrid w:val="0"/>
          <w:szCs w:val="24"/>
          <w:lang w:val="ro-RO"/>
        </w:rPr>
      </w:pPr>
      <w:r w:rsidRPr="00BF2323">
        <w:rPr>
          <w:snapToGrid w:val="0"/>
          <w:szCs w:val="24"/>
          <w:lang w:val="ro-RO"/>
        </w:rPr>
        <w:t xml:space="preserve">Având în vedere prevederile Contractului de delegare a gestiunii serviciilor publice de administrare a domeniului public și privat de interes local – </w:t>
      </w:r>
      <w:r w:rsidR="000C3173" w:rsidRPr="00BF2323">
        <w:rPr>
          <w:snapToGrid w:val="0"/>
          <w:szCs w:val="24"/>
          <w:lang w:val="ro-RO"/>
        </w:rPr>
        <w:t>administrarea locurilor publice de desfacere în municipiul Sfântu Gheorghe</w:t>
      </w:r>
      <w:r w:rsidRPr="00BF2323">
        <w:rPr>
          <w:snapToGrid w:val="0"/>
          <w:szCs w:val="24"/>
          <w:lang w:val="ro-RO"/>
        </w:rPr>
        <w:t xml:space="preserve"> nr. </w:t>
      </w:r>
      <w:r w:rsidR="00A94FD3" w:rsidRPr="00BF2323">
        <w:rPr>
          <w:bCs/>
          <w:szCs w:val="24"/>
          <w:lang w:val="ro-RO"/>
        </w:rPr>
        <w:t>19113</w:t>
      </w:r>
      <w:r w:rsidR="00A94FD3" w:rsidRPr="00BF2323">
        <w:rPr>
          <w:snapToGrid w:val="0"/>
          <w:szCs w:val="24"/>
          <w:lang w:val="ro-RO"/>
        </w:rPr>
        <w:t>/31.03.2023</w:t>
      </w:r>
      <w:r w:rsidR="00EC038B" w:rsidRPr="00BF2323">
        <w:rPr>
          <w:snapToGrid w:val="0"/>
          <w:szCs w:val="24"/>
          <w:lang w:val="ro-RO"/>
        </w:rPr>
        <w:t xml:space="preserve"> </w:t>
      </w:r>
      <w:r w:rsidRPr="00BF2323">
        <w:rPr>
          <w:snapToGrid w:val="0"/>
          <w:szCs w:val="24"/>
          <w:lang w:val="ro-RO"/>
        </w:rPr>
        <w:t>înch</w:t>
      </w:r>
      <w:r w:rsidR="00EC038B" w:rsidRPr="00BF2323">
        <w:rPr>
          <w:snapToGrid w:val="0"/>
          <w:szCs w:val="24"/>
          <w:lang w:val="ro-RO"/>
        </w:rPr>
        <w:t>eiat între M</w:t>
      </w:r>
      <w:r w:rsidRPr="00BF2323">
        <w:rPr>
          <w:snapToGrid w:val="0"/>
          <w:szCs w:val="24"/>
          <w:lang w:val="ro-RO"/>
        </w:rPr>
        <w:t xml:space="preserve">unicipiul Sfântu Gheorghe și </w:t>
      </w:r>
      <w:bookmarkStart w:id="0" w:name="_Hlk221194509"/>
      <w:r w:rsidR="006041EA" w:rsidRPr="00BF2323">
        <w:rPr>
          <w:snapToGrid w:val="0"/>
          <w:szCs w:val="24"/>
          <w:lang w:val="ro-RO"/>
        </w:rPr>
        <w:t>Urban-</w:t>
      </w:r>
      <w:proofErr w:type="spellStart"/>
      <w:r w:rsidR="006041EA" w:rsidRPr="00BF2323">
        <w:rPr>
          <w:snapToGrid w:val="0"/>
          <w:szCs w:val="24"/>
          <w:lang w:val="ro-RO"/>
        </w:rPr>
        <w:t>Locato</w:t>
      </w:r>
      <w:proofErr w:type="spellEnd"/>
      <w:r w:rsidR="006041EA" w:rsidRPr="00BF2323">
        <w:rPr>
          <w:snapToGrid w:val="0"/>
          <w:szCs w:val="24"/>
          <w:lang w:val="ro-RO"/>
        </w:rPr>
        <w:t xml:space="preserve"> </w:t>
      </w:r>
      <w:r w:rsidR="00A94FD3" w:rsidRPr="00BF2323">
        <w:rPr>
          <w:snapToGrid w:val="0"/>
          <w:szCs w:val="24"/>
          <w:lang w:val="ro-RO"/>
        </w:rPr>
        <w:t>SRL</w:t>
      </w:r>
      <w:bookmarkEnd w:id="0"/>
      <w:r w:rsidRPr="00BF2323">
        <w:rPr>
          <w:snapToGrid w:val="0"/>
          <w:szCs w:val="24"/>
          <w:lang w:val="ro-RO"/>
        </w:rPr>
        <w:t>;</w:t>
      </w:r>
    </w:p>
    <w:p w14:paraId="3231DC05" w14:textId="4E2B9C95" w:rsidR="00D879F3" w:rsidRPr="00BF2323" w:rsidRDefault="009303CC" w:rsidP="002D6FE4">
      <w:pPr>
        <w:pStyle w:val="BodyText"/>
        <w:ind w:firstLine="708"/>
        <w:rPr>
          <w:snapToGrid w:val="0"/>
          <w:szCs w:val="24"/>
          <w:lang w:val="ro-RO"/>
        </w:rPr>
      </w:pPr>
      <w:r w:rsidRPr="00BF2323">
        <w:rPr>
          <w:snapToGrid w:val="0"/>
          <w:szCs w:val="24"/>
          <w:lang w:val="ro-RO"/>
        </w:rPr>
        <w:t>Având în vedere</w:t>
      </w:r>
      <w:r w:rsidR="00D879F3" w:rsidRPr="00BF2323">
        <w:rPr>
          <w:snapToGrid w:val="0"/>
          <w:szCs w:val="24"/>
          <w:lang w:val="ro-RO"/>
        </w:rPr>
        <w:t xml:space="preserve"> avizul Comisiilor de specialitate ale Consiliului Local al municipiului Sfântu Gheorghe;</w:t>
      </w:r>
    </w:p>
    <w:p w14:paraId="7C5C39D4" w14:textId="7704C4E0" w:rsidR="009D69B7" w:rsidRPr="00BF2323" w:rsidRDefault="009D69B7" w:rsidP="002D6FE4">
      <w:pPr>
        <w:pStyle w:val="BodyText"/>
        <w:ind w:firstLine="708"/>
        <w:rPr>
          <w:snapToGrid w:val="0"/>
          <w:szCs w:val="24"/>
          <w:lang w:val="ro-RO"/>
        </w:rPr>
      </w:pPr>
      <w:r w:rsidRPr="00BF2323">
        <w:rPr>
          <w:snapToGrid w:val="0"/>
          <w:szCs w:val="24"/>
          <w:lang w:val="ro-RO"/>
        </w:rPr>
        <w:t>Având în vedere prevederile art. XXVIII, alin. 2</w:t>
      </w:r>
      <w:r w:rsidRPr="00BF2323">
        <w:rPr>
          <w:snapToGrid w:val="0"/>
          <w:szCs w:val="24"/>
          <w:vertAlign w:val="superscript"/>
          <w:lang w:val="ro-RO"/>
        </w:rPr>
        <w:t>8</w:t>
      </w:r>
      <w:r w:rsidRPr="00BF2323">
        <w:rPr>
          <w:snapToGrid w:val="0"/>
          <w:szCs w:val="24"/>
          <w:lang w:val="ro-RO"/>
        </w:rPr>
        <w:t xml:space="preserve"> din OUG nr. 89/2025</w:t>
      </w:r>
      <w:r w:rsidRPr="00BF2323">
        <w:t xml:space="preserve"> </w:t>
      </w:r>
      <w:r w:rsidRPr="00BF2323">
        <w:rPr>
          <w:snapToGrid w:val="0"/>
          <w:szCs w:val="24"/>
          <w:lang w:val="ro-RO"/>
        </w:rPr>
        <w:t xml:space="preserve">pentru modificarea </w:t>
      </w:r>
      <w:proofErr w:type="spellStart"/>
      <w:r w:rsidRPr="00BF2323">
        <w:rPr>
          <w:snapToGrid w:val="0"/>
          <w:szCs w:val="24"/>
          <w:lang w:val="ro-RO"/>
        </w:rPr>
        <w:t>şi</w:t>
      </w:r>
      <w:proofErr w:type="spellEnd"/>
      <w:r w:rsidRPr="00BF2323">
        <w:rPr>
          <w:snapToGrid w:val="0"/>
          <w:szCs w:val="24"/>
          <w:lang w:val="ro-RO"/>
        </w:rPr>
        <w:t xml:space="preserve"> completarea Legii nr. 227/2015 privind Codul fiscal, reglementarea unor măsuri fiscal-bugetare, precum </w:t>
      </w:r>
      <w:proofErr w:type="spellStart"/>
      <w:r w:rsidRPr="00BF2323">
        <w:rPr>
          <w:snapToGrid w:val="0"/>
          <w:szCs w:val="24"/>
          <w:lang w:val="ro-RO"/>
        </w:rPr>
        <w:t>şi</w:t>
      </w:r>
      <w:proofErr w:type="spellEnd"/>
      <w:r w:rsidRPr="00BF2323">
        <w:rPr>
          <w:snapToGrid w:val="0"/>
          <w:szCs w:val="24"/>
          <w:lang w:val="ro-RO"/>
        </w:rPr>
        <w:t xml:space="preserve"> pentru modificarea </w:t>
      </w:r>
      <w:proofErr w:type="spellStart"/>
      <w:r w:rsidRPr="00BF2323">
        <w:rPr>
          <w:snapToGrid w:val="0"/>
          <w:szCs w:val="24"/>
          <w:lang w:val="ro-RO"/>
        </w:rPr>
        <w:t>şi</w:t>
      </w:r>
      <w:proofErr w:type="spellEnd"/>
      <w:r w:rsidRPr="00BF2323">
        <w:rPr>
          <w:snapToGrid w:val="0"/>
          <w:szCs w:val="24"/>
          <w:lang w:val="ro-RO"/>
        </w:rPr>
        <w:t xml:space="preserve"> completarea unor acte normative</w:t>
      </w:r>
    </w:p>
    <w:p w14:paraId="7A22EBCC" w14:textId="2C5CBA1A" w:rsidR="00204B78" w:rsidRPr="00BF2323" w:rsidRDefault="00DF0E50" w:rsidP="002D6FE4">
      <w:pPr>
        <w:pStyle w:val="BodyText"/>
        <w:ind w:firstLine="708"/>
        <w:rPr>
          <w:snapToGrid w:val="0"/>
          <w:szCs w:val="24"/>
          <w:lang w:val="ro-RO"/>
        </w:rPr>
      </w:pPr>
      <w:r w:rsidRPr="00BF2323">
        <w:rPr>
          <w:snapToGrid w:val="0"/>
          <w:szCs w:val="24"/>
          <w:lang w:val="ro-RO"/>
        </w:rPr>
        <w:t>Având în vedere prevederile OG nr. 26/2013 privind întărirea disciplinei financiare la nivelul unor operatori economici la care statul sau unitățile administrativ-teritoriale sunt acționari unici ori majoritari sau dețin direct ori indirect o participație majoritară, cu modificările și completările ulterioare;</w:t>
      </w:r>
    </w:p>
    <w:p w14:paraId="5141657C" w14:textId="590D6F6F" w:rsidR="00385B27" w:rsidRPr="00BF2323" w:rsidRDefault="007F3FDD" w:rsidP="002D6FE4">
      <w:pPr>
        <w:widowControl w:val="0"/>
        <w:spacing w:after="0" w:line="240" w:lineRule="auto"/>
        <w:ind w:hanging="2"/>
        <w:jc w:val="both"/>
        <w:rPr>
          <w:rFonts w:ascii="Times New Roman" w:hAnsi="Times New Roman"/>
          <w:snapToGrid w:val="0"/>
          <w:sz w:val="24"/>
          <w:szCs w:val="24"/>
        </w:rPr>
      </w:pPr>
      <w:bookmarkStart w:id="1" w:name="_Hlk209427941"/>
      <w:r w:rsidRPr="00BF2323">
        <w:rPr>
          <w:rFonts w:ascii="Times New Roman" w:hAnsi="Times New Roman"/>
          <w:snapToGrid w:val="0"/>
          <w:sz w:val="24"/>
          <w:szCs w:val="24"/>
        </w:rPr>
        <w:tab/>
      </w:r>
      <w:r w:rsidR="00BC4392" w:rsidRPr="00BF2323">
        <w:rPr>
          <w:rFonts w:ascii="Times New Roman" w:hAnsi="Times New Roman"/>
          <w:snapToGrid w:val="0"/>
          <w:sz w:val="24"/>
          <w:szCs w:val="24"/>
        </w:rPr>
        <w:tab/>
      </w:r>
      <w:bookmarkStart w:id="2" w:name="_Hlk221270506"/>
      <w:r w:rsidR="00BC4392" w:rsidRPr="00BF2323">
        <w:rPr>
          <w:rFonts w:ascii="Times New Roman" w:hAnsi="Times New Roman"/>
          <w:snapToGrid w:val="0"/>
          <w:sz w:val="24"/>
          <w:szCs w:val="24"/>
        </w:rPr>
        <w:t>În baza prevederilor art. 7</w:t>
      </w:r>
      <w:r w:rsidR="00AA0F5F" w:rsidRPr="00BF2323">
        <w:rPr>
          <w:rFonts w:ascii="Times New Roman" w:hAnsi="Times New Roman"/>
          <w:snapToGrid w:val="0"/>
          <w:sz w:val="24"/>
          <w:szCs w:val="24"/>
        </w:rPr>
        <w:t>, alin (1)</w:t>
      </w:r>
      <w:r w:rsidR="004C077B" w:rsidRPr="00BF2323">
        <w:rPr>
          <w:rFonts w:ascii="Times New Roman" w:hAnsi="Times New Roman"/>
          <w:snapToGrid w:val="0"/>
          <w:sz w:val="24"/>
          <w:szCs w:val="24"/>
        </w:rPr>
        <w:t xml:space="preserve"> și art. 39</w:t>
      </w:r>
      <w:r w:rsidR="00892313" w:rsidRPr="00BF232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85B27" w:rsidRPr="00BF2323">
        <w:rPr>
          <w:rFonts w:ascii="Times New Roman" w:hAnsi="Times New Roman"/>
          <w:snapToGrid w:val="0"/>
          <w:sz w:val="24"/>
          <w:szCs w:val="24"/>
        </w:rPr>
        <w:t xml:space="preserve">din OG 71/2002 </w:t>
      </w:r>
      <w:r w:rsidR="00461EB1" w:rsidRPr="00BF232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85B27" w:rsidRPr="00BF2323">
        <w:rPr>
          <w:rFonts w:ascii="Times New Roman" w:hAnsi="Times New Roman"/>
          <w:snapToGrid w:val="0"/>
          <w:sz w:val="24"/>
          <w:szCs w:val="24"/>
        </w:rPr>
        <w:t xml:space="preserve">privind organizarea </w:t>
      </w:r>
      <w:proofErr w:type="spellStart"/>
      <w:r w:rsidR="00385B27" w:rsidRPr="00BF2323">
        <w:rPr>
          <w:rFonts w:ascii="Times New Roman" w:hAnsi="Times New Roman"/>
          <w:snapToGrid w:val="0"/>
          <w:sz w:val="24"/>
          <w:szCs w:val="24"/>
        </w:rPr>
        <w:t>şi</w:t>
      </w:r>
      <w:proofErr w:type="spellEnd"/>
      <w:r w:rsidR="00385B27" w:rsidRPr="00BF232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BF2323">
        <w:rPr>
          <w:rFonts w:ascii="Times New Roman" w:hAnsi="Times New Roman"/>
          <w:snapToGrid w:val="0"/>
          <w:sz w:val="24"/>
          <w:szCs w:val="24"/>
        </w:rPr>
        <w:t>funcționarea</w:t>
      </w:r>
      <w:r w:rsidR="00385B27" w:rsidRPr="00BF2323">
        <w:rPr>
          <w:rFonts w:ascii="Times New Roman" w:hAnsi="Times New Roman"/>
          <w:snapToGrid w:val="0"/>
          <w:sz w:val="24"/>
          <w:szCs w:val="24"/>
        </w:rPr>
        <w:t xml:space="preserve"> serviciilor publice de administrare a domeniului public </w:t>
      </w:r>
      <w:proofErr w:type="spellStart"/>
      <w:r w:rsidR="00385B27" w:rsidRPr="00BF2323">
        <w:rPr>
          <w:rFonts w:ascii="Times New Roman" w:hAnsi="Times New Roman"/>
          <w:snapToGrid w:val="0"/>
          <w:sz w:val="24"/>
          <w:szCs w:val="24"/>
        </w:rPr>
        <w:t>şi</w:t>
      </w:r>
      <w:proofErr w:type="spellEnd"/>
      <w:r w:rsidR="00385B27" w:rsidRPr="00BF2323">
        <w:rPr>
          <w:rFonts w:ascii="Times New Roman" w:hAnsi="Times New Roman"/>
          <w:snapToGrid w:val="0"/>
          <w:sz w:val="24"/>
          <w:szCs w:val="24"/>
        </w:rPr>
        <w:t xml:space="preserve"> privat de interes local cu modificările si completările ulterioare;</w:t>
      </w:r>
    </w:p>
    <w:bookmarkEnd w:id="1"/>
    <w:bookmarkEnd w:id="2"/>
    <w:p w14:paraId="54DF3324" w14:textId="3D301BB7" w:rsidR="00385B27" w:rsidRPr="00BF2323" w:rsidRDefault="00385B27" w:rsidP="002D6FE4">
      <w:pPr>
        <w:pStyle w:val="bele"/>
        <w:ind w:firstLine="567"/>
        <w:rPr>
          <w:snapToGrid w:val="0"/>
          <w:lang w:val="ro-RO"/>
        </w:rPr>
      </w:pPr>
      <w:r w:rsidRPr="00BF2323">
        <w:rPr>
          <w:snapToGrid w:val="0"/>
          <w:lang w:val="ro-RO"/>
        </w:rPr>
        <w:t xml:space="preserve">Având în vedere </w:t>
      </w:r>
      <w:r w:rsidR="00350623" w:rsidRPr="00BF2323">
        <w:rPr>
          <w:snapToGrid w:val="0"/>
          <w:lang w:val="ro-RO"/>
        </w:rPr>
        <w:t xml:space="preserve">parcurgerea procedurii </w:t>
      </w:r>
      <w:r w:rsidR="00520C81" w:rsidRPr="00BF2323">
        <w:rPr>
          <w:snapToGrid w:val="0"/>
          <w:lang w:val="ro-RO"/>
        </w:rPr>
        <w:t>p</w:t>
      </w:r>
      <w:r w:rsidR="00350623" w:rsidRPr="00BF2323">
        <w:rPr>
          <w:snapToGrid w:val="0"/>
          <w:lang w:val="ro-RO"/>
        </w:rPr>
        <w:t xml:space="preserve">revăzute la art. 7 </w:t>
      </w:r>
      <w:r w:rsidR="0026648E" w:rsidRPr="00BF2323">
        <w:rPr>
          <w:snapToGrid w:val="0"/>
          <w:lang w:val="ro-RO"/>
        </w:rPr>
        <w:t>d</w:t>
      </w:r>
      <w:r w:rsidR="00350623" w:rsidRPr="00BF2323">
        <w:rPr>
          <w:snapToGrid w:val="0"/>
          <w:lang w:val="ro-RO"/>
        </w:rPr>
        <w:t>in Legea</w:t>
      </w:r>
      <w:r w:rsidRPr="00BF2323">
        <w:rPr>
          <w:snapToGrid w:val="0"/>
          <w:lang w:val="ro-RO"/>
        </w:rPr>
        <w:t xml:space="preserve"> nr. 52/2003 privind transparența decizională în administrația publică, republicată, cu modificările ulterioare;</w:t>
      </w:r>
    </w:p>
    <w:p w14:paraId="219C7B02" w14:textId="38952364" w:rsidR="00385B27" w:rsidRPr="00BF2323" w:rsidRDefault="00385B27" w:rsidP="002D6FE4">
      <w:pPr>
        <w:pStyle w:val="bele"/>
        <w:ind w:firstLine="567"/>
        <w:rPr>
          <w:snapToGrid w:val="0"/>
          <w:lang w:val="ro-RO"/>
        </w:rPr>
      </w:pPr>
      <w:bookmarkStart w:id="3" w:name="_Hlk221270484"/>
      <w:r w:rsidRPr="00BF2323">
        <w:rPr>
          <w:lang w:val="ro-RO"/>
        </w:rPr>
        <w:t xml:space="preserve">În conformitate cu prevederile art. 129 alin. (2) lit. d și alin. (7) lit. n din OUG nr. 57/2019 privind Codul administrativ, </w:t>
      </w:r>
      <w:r w:rsidRPr="00BF2323">
        <w:rPr>
          <w:snapToGrid w:val="0"/>
          <w:lang w:val="ro-RO"/>
        </w:rPr>
        <w:t>cu modificările și completările ulterioare;</w:t>
      </w:r>
      <w:r w:rsidR="006D51F8" w:rsidRPr="00BF2323">
        <w:rPr>
          <w:snapToGrid w:val="0"/>
          <w:lang w:val="ro-RO"/>
        </w:rPr>
        <w:t xml:space="preserve">  </w:t>
      </w:r>
    </w:p>
    <w:p w14:paraId="0B27B726" w14:textId="77777777" w:rsidR="00385B27" w:rsidRPr="00BF2323" w:rsidRDefault="00385B27" w:rsidP="002D6FE4">
      <w:pPr>
        <w:pStyle w:val="bele"/>
        <w:ind w:firstLine="567"/>
        <w:rPr>
          <w:lang w:val="ro-RO"/>
        </w:rPr>
      </w:pPr>
      <w:r w:rsidRPr="00BF2323">
        <w:rPr>
          <w:lang w:val="ro-RO"/>
        </w:rPr>
        <w:t xml:space="preserve">În temeiul art. 139 alin. (1) și art. 196 alin. (1) lit. a din OUG nr. 57/2019 privind Codul administrativ, </w:t>
      </w:r>
      <w:r w:rsidRPr="00BF2323">
        <w:rPr>
          <w:snapToGrid w:val="0"/>
          <w:lang w:val="ro-RO"/>
        </w:rPr>
        <w:t xml:space="preserve">cu modificările </w:t>
      </w:r>
      <w:bookmarkStart w:id="4" w:name="_Hlk221186148"/>
      <w:r w:rsidRPr="00BF2323">
        <w:rPr>
          <w:snapToGrid w:val="0"/>
          <w:lang w:val="ro-RO"/>
        </w:rPr>
        <w:t>și completările ulterioare</w:t>
      </w:r>
      <w:bookmarkEnd w:id="4"/>
      <w:r w:rsidRPr="00BF2323">
        <w:rPr>
          <w:snapToGrid w:val="0"/>
          <w:lang w:val="ro-RO"/>
        </w:rPr>
        <w:t>;</w:t>
      </w:r>
    </w:p>
    <w:bookmarkEnd w:id="3"/>
    <w:p w14:paraId="0DA9E1DB" w14:textId="77777777" w:rsidR="00385B27" w:rsidRPr="00BF2323" w:rsidRDefault="00385B27" w:rsidP="002D6FE4">
      <w:pPr>
        <w:pStyle w:val="BodyText"/>
        <w:rPr>
          <w:snapToGrid w:val="0"/>
          <w:szCs w:val="24"/>
          <w:lang w:val="ro-RO"/>
        </w:rPr>
      </w:pPr>
      <w:r w:rsidRPr="00BF2323">
        <w:rPr>
          <w:snapToGrid w:val="0"/>
          <w:szCs w:val="24"/>
          <w:lang w:val="ro-RO"/>
        </w:rPr>
        <w:tab/>
      </w:r>
    </w:p>
    <w:p w14:paraId="494A591D" w14:textId="77777777" w:rsidR="00385B27" w:rsidRPr="00BF2323" w:rsidRDefault="00385B27" w:rsidP="00925140">
      <w:pPr>
        <w:pStyle w:val="BodyText"/>
        <w:ind w:hanging="180"/>
        <w:jc w:val="center"/>
        <w:rPr>
          <w:b/>
          <w:snapToGrid w:val="0"/>
          <w:szCs w:val="24"/>
          <w:lang w:val="ro-RO"/>
        </w:rPr>
      </w:pPr>
      <w:r w:rsidRPr="00BF2323">
        <w:rPr>
          <w:b/>
          <w:snapToGrid w:val="0"/>
          <w:szCs w:val="24"/>
          <w:lang w:val="ro-RO"/>
        </w:rPr>
        <w:t>HOTĂRĂŞTE</w:t>
      </w:r>
    </w:p>
    <w:p w14:paraId="44497D1C" w14:textId="77777777" w:rsidR="00546B60" w:rsidRPr="00BF2323" w:rsidRDefault="00546B60" w:rsidP="00925140">
      <w:pPr>
        <w:pStyle w:val="BodyText"/>
        <w:ind w:hanging="180"/>
        <w:jc w:val="center"/>
        <w:rPr>
          <w:b/>
          <w:snapToGrid w:val="0"/>
          <w:szCs w:val="24"/>
          <w:lang w:val="ro-RO"/>
        </w:rPr>
      </w:pPr>
    </w:p>
    <w:p w14:paraId="52517144" w14:textId="137D180A" w:rsidR="00385B27" w:rsidRPr="00BF2323" w:rsidRDefault="00F072D8" w:rsidP="009251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2323">
        <w:rPr>
          <w:rFonts w:ascii="Times New Roman" w:hAnsi="Times New Roman"/>
          <w:b/>
          <w:snapToGrid w:val="0"/>
          <w:sz w:val="24"/>
          <w:szCs w:val="24"/>
        </w:rPr>
        <w:t>ART. 1.</w:t>
      </w:r>
      <w:r w:rsidR="008B3996" w:rsidRPr="00BF2323">
        <w:rPr>
          <w:rFonts w:ascii="Times New Roman" w:hAnsi="Times New Roman"/>
          <w:b/>
          <w:snapToGrid w:val="0"/>
          <w:sz w:val="24"/>
          <w:szCs w:val="24"/>
        </w:rPr>
        <w:t xml:space="preserve"> -</w:t>
      </w:r>
      <w:r w:rsidRPr="00BF232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Pr="00BF2323">
        <w:rPr>
          <w:rFonts w:ascii="Times New Roman" w:hAnsi="Times New Roman"/>
          <w:snapToGrid w:val="0"/>
          <w:sz w:val="24"/>
          <w:szCs w:val="24"/>
        </w:rPr>
        <w:t xml:space="preserve">Se aprobă modificarea Contractului de delegare a serviciului de administrare și exploatare a locurilor publice de desfacere din municipiul Sfântu Gheorghe nr. </w:t>
      </w:r>
      <w:r w:rsidRPr="00BF2323">
        <w:rPr>
          <w:rFonts w:ascii="Times New Roman" w:hAnsi="Times New Roman"/>
          <w:bCs/>
          <w:sz w:val="24"/>
          <w:szCs w:val="24"/>
          <w:lang w:eastAsia="ro-RO"/>
        </w:rPr>
        <w:t>19113</w:t>
      </w:r>
      <w:r w:rsidR="00634D40" w:rsidRPr="00BF2323">
        <w:rPr>
          <w:rFonts w:ascii="Times New Roman" w:hAnsi="Times New Roman"/>
          <w:snapToGrid w:val="0"/>
          <w:sz w:val="24"/>
          <w:szCs w:val="24"/>
        </w:rPr>
        <w:t>/</w:t>
      </w:r>
      <w:r w:rsidRPr="00BF2323">
        <w:rPr>
          <w:rFonts w:ascii="Times New Roman" w:hAnsi="Times New Roman"/>
          <w:snapToGrid w:val="0"/>
          <w:sz w:val="24"/>
          <w:szCs w:val="24"/>
        </w:rPr>
        <w:t xml:space="preserve">2023, </w:t>
      </w:r>
      <w:r w:rsidRPr="00BF2323">
        <w:rPr>
          <w:rFonts w:ascii="Times New Roman" w:hAnsi="Times New Roman"/>
          <w:sz w:val="24"/>
          <w:szCs w:val="24"/>
        </w:rPr>
        <w:t>încheiat între Municipiul Sfântu Gheorghe și Urban-</w:t>
      </w:r>
      <w:proofErr w:type="spellStart"/>
      <w:r w:rsidRPr="00BF2323">
        <w:rPr>
          <w:rFonts w:ascii="Times New Roman" w:hAnsi="Times New Roman"/>
          <w:sz w:val="24"/>
          <w:szCs w:val="24"/>
        </w:rPr>
        <w:t>Locato</w:t>
      </w:r>
      <w:proofErr w:type="spellEnd"/>
      <w:r w:rsidRPr="00BF2323">
        <w:rPr>
          <w:rFonts w:ascii="Times New Roman" w:hAnsi="Times New Roman"/>
          <w:sz w:val="24"/>
          <w:szCs w:val="24"/>
        </w:rPr>
        <w:t xml:space="preserve"> SRL, potrivit prevederilor proiectului actului adițional</w:t>
      </w:r>
      <w:r w:rsidR="00631AF4" w:rsidRPr="00BF2323">
        <w:rPr>
          <w:rFonts w:ascii="Times New Roman" w:hAnsi="Times New Roman"/>
          <w:sz w:val="24"/>
          <w:szCs w:val="24"/>
        </w:rPr>
        <w:t xml:space="preserve"> nr. </w:t>
      </w:r>
      <w:r w:rsidR="005944AE" w:rsidRPr="00BF2323">
        <w:rPr>
          <w:rFonts w:ascii="Times New Roman" w:hAnsi="Times New Roman"/>
          <w:sz w:val="24"/>
          <w:szCs w:val="24"/>
        </w:rPr>
        <w:t>5</w:t>
      </w:r>
      <w:r w:rsidRPr="00BF2323">
        <w:rPr>
          <w:rFonts w:ascii="Times New Roman" w:hAnsi="Times New Roman"/>
          <w:sz w:val="24"/>
          <w:szCs w:val="24"/>
        </w:rPr>
        <w:t>, anexa la prezenta hotărâre din care face parte integrantă.</w:t>
      </w:r>
    </w:p>
    <w:p w14:paraId="19730C3B" w14:textId="77777777" w:rsidR="00F5594F" w:rsidRPr="00BF2323" w:rsidRDefault="00F5594F" w:rsidP="009251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2323">
        <w:rPr>
          <w:rFonts w:ascii="Times New Roman" w:hAnsi="Times New Roman"/>
          <w:b/>
          <w:sz w:val="24"/>
          <w:szCs w:val="24"/>
        </w:rPr>
        <w:t>ART. 2.</w:t>
      </w:r>
      <w:r w:rsidRPr="00BF2323">
        <w:rPr>
          <w:rFonts w:ascii="Times New Roman" w:hAnsi="Times New Roman"/>
          <w:sz w:val="24"/>
          <w:szCs w:val="24"/>
        </w:rPr>
        <w:t xml:space="preserve"> - Cu semnarea actului adițional se mandatează primarul municipiului Sfântu Gheorghe, dl. Antal Árpád-András.</w:t>
      </w:r>
    </w:p>
    <w:p w14:paraId="67E8C771" w14:textId="77777777" w:rsidR="00925140" w:rsidRPr="00925140" w:rsidRDefault="00925140" w:rsidP="009251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925140">
        <w:rPr>
          <w:rFonts w:ascii="Times New Roman" w:hAnsi="Times New Roman"/>
          <w:b/>
          <w:sz w:val="24"/>
          <w:szCs w:val="24"/>
        </w:rPr>
        <w:t>ART. 3.</w:t>
      </w:r>
      <w:r w:rsidRPr="00925140">
        <w:rPr>
          <w:rFonts w:ascii="Times New Roman" w:hAnsi="Times New Roman"/>
          <w:sz w:val="24"/>
          <w:szCs w:val="24"/>
        </w:rPr>
        <w:t xml:space="preserve"> – Cu executarea prevederilor prezentei hotărâri se încredințează administratorul Urban-</w:t>
      </w:r>
      <w:proofErr w:type="spellStart"/>
      <w:r w:rsidRPr="00925140">
        <w:rPr>
          <w:rFonts w:ascii="Times New Roman" w:hAnsi="Times New Roman"/>
          <w:sz w:val="24"/>
          <w:szCs w:val="24"/>
        </w:rPr>
        <w:t>Locato</w:t>
      </w:r>
      <w:proofErr w:type="spellEnd"/>
      <w:r w:rsidRPr="00925140">
        <w:rPr>
          <w:rFonts w:ascii="Times New Roman" w:hAnsi="Times New Roman"/>
          <w:sz w:val="24"/>
          <w:szCs w:val="24"/>
        </w:rPr>
        <w:t xml:space="preserve"> SRL, Direcția generală economică, și fiscală și </w:t>
      </w:r>
      <w:r w:rsidRPr="00925140">
        <w:rPr>
          <w:rFonts w:ascii="Times New Roman" w:hAnsi="Times New Roman"/>
          <w:sz w:val="24"/>
          <w:szCs w:val="24"/>
        </w:rPr>
        <w:lastRenderedPageBreak/>
        <w:t>Compartimentul pentru monitorizare societăți comerciale din cadrul Primăriei municipiului Sfântu Gheorghe.</w:t>
      </w:r>
    </w:p>
    <w:p w14:paraId="05C03286" w14:textId="77777777" w:rsidR="00F5594F" w:rsidRPr="00BF2323" w:rsidRDefault="00F5594F" w:rsidP="00925140">
      <w:pPr>
        <w:spacing w:after="0" w:line="240" w:lineRule="auto"/>
        <w:ind w:firstLine="708"/>
        <w:jc w:val="both"/>
        <w:rPr>
          <w:rFonts w:ascii="Times New Roman" w:hAnsi="Times New Roman"/>
          <w:caps/>
          <w:sz w:val="24"/>
          <w:szCs w:val="24"/>
        </w:rPr>
      </w:pPr>
    </w:p>
    <w:p w14:paraId="395EFAD9" w14:textId="0103214F" w:rsidR="000729F7" w:rsidRPr="00BF2323" w:rsidRDefault="000729F7" w:rsidP="009251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BF2323">
        <w:rPr>
          <w:rFonts w:ascii="Times New Roman" w:eastAsia="Times New Roman" w:hAnsi="Times New Roman"/>
          <w:sz w:val="24"/>
          <w:szCs w:val="24"/>
        </w:rPr>
        <w:t>S</w:t>
      </w:r>
      <w:r w:rsidR="0083451A" w:rsidRPr="00BF2323">
        <w:rPr>
          <w:rFonts w:ascii="Times New Roman" w:eastAsia="Times New Roman" w:hAnsi="Times New Roman"/>
          <w:sz w:val="24"/>
          <w:szCs w:val="24"/>
        </w:rPr>
        <w:t>fântu G</w:t>
      </w:r>
      <w:r w:rsidR="00350623" w:rsidRPr="00BF2323">
        <w:rPr>
          <w:rFonts w:ascii="Times New Roman" w:eastAsia="Times New Roman" w:hAnsi="Times New Roman"/>
          <w:sz w:val="24"/>
          <w:szCs w:val="24"/>
        </w:rPr>
        <w:t>heorghe, la _________202</w:t>
      </w:r>
      <w:r w:rsidR="005944AE" w:rsidRPr="00BF2323">
        <w:rPr>
          <w:rFonts w:ascii="Times New Roman" w:eastAsia="Times New Roman" w:hAnsi="Times New Roman"/>
          <w:sz w:val="24"/>
          <w:szCs w:val="24"/>
        </w:rPr>
        <w:t>6</w:t>
      </w:r>
    </w:p>
    <w:p w14:paraId="0BCA2B34" w14:textId="77777777" w:rsidR="000729F7" w:rsidRPr="00BF2323" w:rsidRDefault="000729F7" w:rsidP="009251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5E83198" w14:textId="77777777" w:rsidR="000729F7" w:rsidRPr="00BF2323" w:rsidRDefault="00757AA2" w:rsidP="00925140">
      <w:pPr>
        <w:spacing w:after="0" w:line="240" w:lineRule="auto"/>
        <w:ind w:firstLine="539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BF2323">
        <w:rPr>
          <w:rFonts w:ascii="Times New Roman" w:eastAsia="Times New Roman" w:hAnsi="Times New Roman"/>
          <w:b/>
          <w:sz w:val="24"/>
          <w:szCs w:val="24"/>
          <w:lang w:eastAsia="ro-RO"/>
        </w:rPr>
        <w:t>PREŞEDINTE DE ŞEDINŢĂ</w:t>
      </w:r>
      <w:r w:rsidRPr="00BF2323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</w:p>
    <w:p w14:paraId="17C38DE8" w14:textId="77777777" w:rsidR="00C87500" w:rsidRPr="00BF2323" w:rsidRDefault="000729F7" w:rsidP="009251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</w:p>
    <w:p w14:paraId="4427B028" w14:textId="19BE6E3A" w:rsidR="000729F7" w:rsidRPr="00BF2323" w:rsidRDefault="00C87500" w:rsidP="009251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="000729F7"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>Avizat pentru le</w:t>
      </w:r>
      <w:r w:rsidR="00350623"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>galitate la data de ________202</w:t>
      </w:r>
      <w:r w:rsidR="005944AE"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>6</w:t>
      </w:r>
    </w:p>
    <w:p w14:paraId="419DD52F" w14:textId="77777777" w:rsidR="000729F7" w:rsidRPr="00BF2323" w:rsidRDefault="000729F7" w:rsidP="009251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ab/>
        <w:t>SECRETAR GENERAL</w:t>
      </w:r>
    </w:p>
    <w:p w14:paraId="5F084011" w14:textId="77777777" w:rsidR="000729F7" w:rsidRPr="00BF2323" w:rsidRDefault="000729F7" w:rsidP="009251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BF2323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sz w:val="24"/>
          <w:szCs w:val="24"/>
          <w:lang w:eastAsia="ro-RO"/>
        </w:rPr>
        <w:tab/>
      </w:r>
      <w:r w:rsidRPr="00BF2323">
        <w:rPr>
          <w:rFonts w:ascii="Times New Roman" w:eastAsia="Times New Roman" w:hAnsi="Times New Roman"/>
          <w:b/>
          <w:sz w:val="24"/>
          <w:szCs w:val="24"/>
          <w:lang w:eastAsia="ro-RO"/>
        </w:rPr>
        <w:tab/>
        <w:t xml:space="preserve">  Kulcsár Tünde-Ildikó</w:t>
      </w:r>
    </w:p>
    <w:p w14:paraId="26AEDB01" w14:textId="77777777" w:rsidR="00644CF4" w:rsidRPr="00DF0E50" w:rsidRDefault="000729F7" w:rsidP="002D6FE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F2323">
        <w:rPr>
          <w:rFonts w:ascii="Times New Roman" w:hAnsi="Times New Roman"/>
          <w:b/>
          <w:sz w:val="24"/>
          <w:szCs w:val="24"/>
        </w:rPr>
        <w:br w:type="page"/>
      </w:r>
      <w:bookmarkStart w:id="5" w:name="_Hlk211588091"/>
    </w:p>
    <w:p w14:paraId="5A8EBDC4" w14:textId="072FB4B7" w:rsidR="00107EDC" w:rsidRPr="00381511" w:rsidRDefault="007F0103" w:rsidP="002D6FE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6" w:name="_Hlk221270566"/>
      <w:r w:rsidRPr="00381511">
        <w:rPr>
          <w:rFonts w:ascii="Times New Roman" w:hAnsi="Times New Roman"/>
          <w:b/>
          <w:sz w:val="24"/>
          <w:szCs w:val="24"/>
        </w:rPr>
        <w:t>Anexa la HCL nr. ____/2026</w:t>
      </w:r>
    </w:p>
    <w:bookmarkEnd w:id="6"/>
    <w:p w14:paraId="3112F021" w14:textId="77777777" w:rsidR="0083451A" w:rsidRPr="00381511" w:rsidRDefault="0083451A" w:rsidP="002D6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92F95B" w14:textId="77777777" w:rsidR="009232A3" w:rsidRPr="00381511" w:rsidRDefault="009232A3" w:rsidP="002D6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74E9F5" w14:textId="16C16C16" w:rsidR="00F24D16" w:rsidRPr="00381511" w:rsidRDefault="00925A10" w:rsidP="002D6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 xml:space="preserve">ACT ADIȚIONAL NR. </w:t>
      </w:r>
      <w:r w:rsidR="007F0103" w:rsidRPr="00381511">
        <w:rPr>
          <w:rFonts w:ascii="Times New Roman" w:hAnsi="Times New Roman"/>
          <w:b/>
          <w:sz w:val="24"/>
          <w:szCs w:val="24"/>
        </w:rPr>
        <w:t>5</w:t>
      </w:r>
    </w:p>
    <w:p w14:paraId="4B4023EF" w14:textId="77777777" w:rsidR="00F24D16" w:rsidRPr="00381511" w:rsidRDefault="00EC038B" w:rsidP="002D6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 xml:space="preserve"> la Contractul</w:t>
      </w:r>
      <w:r w:rsidR="00F24D16" w:rsidRPr="00381511">
        <w:rPr>
          <w:rFonts w:ascii="Times New Roman" w:hAnsi="Times New Roman"/>
          <w:b/>
          <w:sz w:val="24"/>
          <w:szCs w:val="24"/>
        </w:rPr>
        <w:t xml:space="preserve"> de delegare a gestiunii serviciilor publice de administrare a domeniului public și privat de interes local - administrarea locurilor publice de desfacere în municipiul Sfântu Gheorghe nr. </w:t>
      </w:r>
      <w:r w:rsidR="00F24D16" w:rsidRPr="00381511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="00F24D16" w:rsidRPr="00381511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14:paraId="76AF700C" w14:textId="77777777" w:rsidR="00497C6D" w:rsidRPr="00DF0E50" w:rsidRDefault="00497C6D" w:rsidP="002D6FE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436A6F99" w14:textId="77777777" w:rsidR="009232A3" w:rsidRPr="00DF0E50" w:rsidRDefault="009232A3" w:rsidP="002D6FE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65482881" w14:textId="77777777" w:rsidR="00F24D16" w:rsidRPr="00381511" w:rsidRDefault="00F24D16" w:rsidP="00925140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bookmarkStart w:id="7" w:name="_Hlk221270591"/>
      <w:r w:rsidRPr="00381511">
        <w:rPr>
          <w:rFonts w:ascii="Times New Roman" w:hAnsi="Times New Roman"/>
          <w:b/>
          <w:sz w:val="24"/>
          <w:szCs w:val="24"/>
        </w:rPr>
        <w:t>Părți contractante:</w:t>
      </w:r>
    </w:p>
    <w:p w14:paraId="1C46DA98" w14:textId="77777777" w:rsidR="00C740C3" w:rsidRPr="00381511" w:rsidRDefault="00C740C3" w:rsidP="002D6FE4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 xml:space="preserve">MUNICIPIUL SFÂNTU GHEORGHE, </w:t>
      </w:r>
      <w:r w:rsidRPr="00381511">
        <w:rPr>
          <w:rFonts w:ascii="Times New Roman" w:hAnsi="Times New Roman"/>
          <w:sz w:val="24"/>
          <w:szCs w:val="24"/>
        </w:rPr>
        <w:t xml:space="preserve">cu sediul în municipiul Sfântu Gheorghe str. 1 Decembrie 1918, nr. 2, jud. Covasna, CIF 4404605, reprezentat prin Antal Árpád-András – Primar și  Veress Ildikó – director general, în calitate de </w:t>
      </w:r>
      <w:r w:rsidRPr="00381511">
        <w:rPr>
          <w:rFonts w:ascii="Times New Roman" w:hAnsi="Times New Roman"/>
          <w:b/>
          <w:sz w:val="24"/>
          <w:szCs w:val="24"/>
        </w:rPr>
        <w:t xml:space="preserve">delegatar, </w:t>
      </w:r>
      <w:r w:rsidRPr="00381511">
        <w:rPr>
          <w:rFonts w:ascii="Times New Roman" w:hAnsi="Times New Roman"/>
          <w:sz w:val="24"/>
          <w:szCs w:val="24"/>
        </w:rPr>
        <w:t>pe de o parte</w:t>
      </w:r>
    </w:p>
    <w:p w14:paraId="653CCB1D" w14:textId="77777777" w:rsidR="00C740C3" w:rsidRPr="00381511" w:rsidRDefault="00C740C3" w:rsidP="002D6F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1511">
        <w:rPr>
          <w:rFonts w:ascii="Times New Roman" w:hAnsi="Times New Roman"/>
          <w:sz w:val="24"/>
          <w:szCs w:val="24"/>
        </w:rPr>
        <w:t>și</w:t>
      </w:r>
    </w:p>
    <w:p w14:paraId="684905D4" w14:textId="720AD260" w:rsidR="00C740C3" w:rsidRPr="00381511" w:rsidRDefault="00C740C3" w:rsidP="002D6FE4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 xml:space="preserve">URBAN LOCATO SRL, </w:t>
      </w:r>
      <w:r w:rsidRPr="00381511">
        <w:rPr>
          <w:rFonts w:ascii="Times New Roman" w:hAnsi="Times New Roman"/>
          <w:sz w:val="24"/>
          <w:szCs w:val="24"/>
        </w:rPr>
        <w:t>cu sediul</w:t>
      </w:r>
      <w:r w:rsidRPr="00381511">
        <w:rPr>
          <w:rFonts w:ascii="Times New Roman" w:hAnsi="Times New Roman"/>
          <w:b/>
          <w:sz w:val="24"/>
          <w:szCs w:val="24"/>
        </w:rPr>
        <w:t xml:space="preserve"> </w:t>
      </w:r>
      <w:r w:rsidRPr="00381511">
        <w:rPr>
          <w:rFonts w:ascii="Times New Roman" w:hAnsi="Times New Roman"/>
          <w:sz w:val="24"/>
          <w:szCs w:val="24"/>
        </w:rPr>
        <w:t xml:space="preserve">în municipiul Sfântu Gheorghe, str. </w:t>
      </w:r>
      <w:r w:rsidR="0083451A" w:rsidRPr="00381511">
        <w:rPr>
          <w:rFonts w:ascii="Times New Roman" w:hAnsi="Times New Roman"/>
          <w:sz w:val="24"/>
          <w:szCs w:val="24"/>
        </w:rPr>
        <w:t xml:space="preserve">Crângului nr. </w:t>
      </w:r>
      <w:r w:rsidRPr="00381511">
        <w:rPr>
          <w:rFonts w:ascii="Times New Roman" w:hAnsi="Times New Roman"/>
          <w:sz w:val="24"/>
          <w:szCs w:val="24"/>
        </w:rPr>
        <w:t>1, jud. Covasna, înregistrată la Registrul Comerțului Covasna sub nr. de înregistrare J14/151/2009, CIF 25624425, cont nr. RO06TREZ2565069XXX004305 deschis la Trezoreria Mun. Sfântu Gheorghe, reprezentat prin Szabó Mária</w:t>
      </w:r>
      <w:r w:rsidR="00276406" w:rsidRPr="00381511">
        <w:rPr>
          <w:rFonts w:ascii="Times New Roman" w:hAnsi="Times New Roman"/>
          <w:sz w:val="24"/>
          <w:szCs w:val="24"/>
        </w:rPr>
        <w:t>-</w:t>
      </w:r>
      <w:proofErr w:type="spellStart"/>
      <w:r w:rsidRPr="00381511">
        <w:rPr>
          <w:rFonts w:ascii="Times New Roman" w:hAnsi="Times New Roman"/>
          <w:sz w:val="24"/>
          <w:szCs w:val="24"/>
        </w:rPr>
        <w:t>Magdolna</w:t>
      </w:r>
      <w:proofErr w:type="spellEnd"/>
      <w:r w:rsidRPr="00381511">
        <w:rPr>
          <w:rFonts w:ascii="Times New Roman" w:hAnsi="Times New Roman"/>
          <w:sz w:val="24"/>
          <w:szCs w:val="24"/>
        </w:rPr>
        <w:t>, administrator</w:t>
      </w:r>
      <w:r w:rsidR="008813BE" w:rsidRPr="00381511">
        <w:rPr>
          <w:rFonts w:ascii="Times New Roman" w:hAnsi="Times New Roman"/>
          <w:sz w:val="24"/>
          <w:szCs w:val="24"/>
        </w:rPr>
        <w:t xml:space="preserve"> executiv</w:t>
      </w:r>
      <w:r w:rsidRPr="00381511">
        <w:rPr>
          <w:rFonts w:ascii="Times New Roman" w:hAnsi="Times New Roman"/>
          <w:sz w:val="24"/>
          <w:szCs w:val="24"/>
        </w:rPr>
        <w:t xml:space="preserve">,  în calitate de </w:t>
      </w:r>
      <w:r w:rsidRPr="00381511">
        <w:rPr>
          <w:rFonts w:ascii="Times New Roman" w:hAnsi="Times New Roman"/>
          <w:b/>
          <w:sz w:val="24"/>
          <w:szCs w:val="24"/>
        </w:rPr>
        <w:t xml:space="preserve">delegat, </w:t>
      </w:r>
      <w:r w:rsidRPr="00381511">
        <w:rPr>
          <w:rFonts w:ascii="Times New Roman" w:hAnsi="Times New Roman"/>
          <w:sz w:val="24"/>
          <w:szCs w:val="24"/>
        </w:rPr>
        <w:t>pe de altă parte</w:t>
      </w:r>
    </w:p>
    <w:bookmarkEnd w:id="7"/>
    <w:p w14:paraId="54717E3D" w14:textId="77777777" w:rsidR="00F24D16" w:rsidRPr="00DF0E50" w:rsidRDefault="00F24D16" w:rsidP="002D6FE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104DD67" w14:textId="6D63F825" w:rsidR="00F24D16" w:rsidRPr="00381511" w:rsidRDefault="00F24D16" w:rsidP="002D6F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8" w:name="_Hlk221270633"/>
      <w:r w:rsidRPr="00381511">
        <w:rPr>
          <w:rFonts w:ascii="Times New Roman" w:hAnsi="Times New Roman"/>
          <w:sz w:val="24"/>
          <w:szCs w:val="24"/>
        </w:rPr>
        <w:t>În baza prevederilor HCL</w:t>
      </w:r>
      <w:r w:rsidR="00932C14" w:rsidRPr="00381511">
        <w:rPr>
          <w:rFonts w:ascii="Times New Roman" w:hAnsi="Times New Roman"/>
          <w:sz w:val="24"/>
          <w:szCs w:val="24"/>
        </w:rPr>
        <w:t xml:space="preserve"> nr. </w:t>
      </w:r>
      <w:r w:rsidR="007F0103" w:rsidRPr="00381511">
        <w:rPr>
          <w:rFonts w:ascii="Times New Roman" w:hAnsi="Times New Roman"/>
          <w:sz w:val="24"/>
          <w:szCs w:val="24"/>
        </w:rPr>
        <w:t>____</w:t>
      </w:r>
      <w:r w:rsidR="00F336FA" w:rsidRPr="00381511">
        <w:rPr>
          <w:rFonts w:ascii="Times New Roman" w:hAnsi="Times New Roman"/>
          <w:sz w:val="24"/>
          <w:szCs w:val="24"/>
        </w:rPr>
        <w:t>/202</w:t>
      </w:r>
      <w:r w:rsidR="007F0103" w:rsidRPr="00381511">
        <w:rPr>
          <w:rFonts w:ascii="Times New Roman" w:hAnsi="Times New Roman"/>
          <w:sz w:val="24"/>
          <w:szCs w:val="24"/>
        </w:rPr>
        <w:t>6</w:t>
      </w:r>
      <w:r w:rsidRPr="00381511">
        <w:rPr>
          <w:rFonts w:ascii="Times New Roman" w:hAnsi="Times New Roman"/>
          <w:sz w:val="24"/>
          <w:szCs w:val="24"/>
        </w:rPr>
        <w:t xml:space="preserve"> părți</w:t>
      </w:r>
      <w:r w:rsidR="00F9588C" w:rsidRPr="00381511">
        <w:rPr>
          <w:rFonts w:ascii="Times New Roman" w:hAnsi="Times New Roman"/>
          <w:sz w:val="24"/>
          <w:szCs w:val="24"/>
        </w:rPr>
        <w:t>le au convenit de comun acord</w:t>
      </w:r>
      <w:r w:rsidRPr="00381511">
        <w:rPr>
          <w:rFonts w:ascii="Times New Roman" w:hAnsi="Times New Roman"/>
          <w:sz w:val="24"/>
          <w:szCs w:val="24"/>
        </w:rPr>
        <w:t xml:space="preserve"> modificarea prevederilor Contractului de delegare </w:t>
      </w:r>
      <w:r w:rsidR="00381511">
        <w:rPr>
          <w:rFonts w:ascii="Times New Roman" w:hAnsi="Times New Roman"/>
          <w:sz w:val="24"/>
          <w:szCs w:val="24"/>
        </w:rPr>
        <w:t xml:space="preserve">nr. 19113/2023 </w:t>
      </w:r>
      <w:r w:rsidRPr="00381511">
        <w:rPr>
          <w:rFonts w:ascii="Times New Roman" w:hAnsi="Times New Roman"/>
          <w:sz w:val="24"/>
          <w:szCs w:val="24"/>
        </w:rPr>
        <w:t>cu respectarea următoarelor clauze:</w:t>
      </w:r>
    </w:p>
    <w:bookmarkEnd w:id="8"/>
    <w:p w14:paraId="52AE79D4" w14:textId="77777777" w:rsidR="00F24D16" w:rsidRPr="00DF0E50" w:rsidRDefault="00F24D16" w:rsidP="002D6FE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E734457" w14:textId="4021AA0A" w:rsidR="00F24D16" w:rsidRPr="00925140" w:rsidRDefault="00672FBA" w:rsidP="002D6FE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381511">
        <w:rPr>
          <w:rFonts w:ascii="Times New Roman" w:hAnsi="Times New Roman"/>
          <w:b/>
          <w:sz w:val="24"/>
          <w:szCs w:val="24"/>
        </w:rPr>
        <w:tab/>
        <w:t>Art. 1</w:t>
      </w:r>
      <w:r w:rsidR="00D30455" w:rsidRPr="00381511">
        <w:rPr>
          <w:rFonts w:ascii="Times New Roman" w:hAnsi="Times New Roman"/>
          <w:b/>
          <w:sz w:val="24"/>
          <w:szCs w:val="24"/>
        </w:rPr>
        <w:t xml:space="preserve">. – </w:t>
      </w:r>
      <w:bookmarkStart w:id="9" w:name="_Hlk221270733"/>
      <w:r w:rsidR="00DD3A4C" w:rsidRPr="00381511">
        <w:rPr>
          <w:rFonts w:ascii="Times New Roman" w:hAnsi="Times New Roman"/>
          <w:bCs/>
          <w:sz w:val="24"/>
          <w:szCs w:val="24"/>
        </w:rPr>
        <w:t>Începând cu data de 01.</w:t>
      </w:r>
      <w:r w:rsidR="007F0103" w:rsidRPr="00381511">
        <w:rPr>
          <w:rFonts w:ascii="Times New Roman" w:hAnsi="Times New Roman"/>
          <w:bCs/>
          <w:sz w:val="24"/>
          <w:szCs w:val="24"/>
        </w:rPr>
        <w:t>04</w:t>
      </w:r>
      <w:r w:rsidR="00DD3A4C" w:rsidRPr="00381511">
        <w:rPr>
          <w:rFonts w:ascii="Times New Roman" w:hAnsi="Times New Roman"/>
          <w:bCs/>
          <w:sz w:val="24"/>
          <w:szCs w:val="24"/>
        </w:rPr>
        <w:t>.202</w:t>
      </w:r>
      <w:r w:rsidR="007F0103" w:rsidRPr="00381511">
        <w:rPr>
          <w:rFonts w:ascii="Times New Roman" w:hAnsi="Times New Roman"/>
          <w:bCs/>
          <w:sz w:val="24"/>
          <w:szCs w:val="24"/>
        </w:rPr>
        <w:t>6</w:t>
      </w:r>
      <w:bookmarkEnd w:id="9"/>
      <w:r w:rsidR="00DD3A4C" w:rsidRPr="00381511">
        <w:rPr>
          <w:rFonts w:ascii="Times New Roman" w:hAnsi="Times New Roman"/>
          <w:b/>
          <w:sz w:val="24"/>
          <w:szCs w:val="24"/>
        </w:rPr>
        <w:t xml:space="preserve"> </w:t>
      </w:r>
      <w:r w:rsidR="00935D34" w:rsidRPr="00381511">
        <w:rPr>
          <w:rFonts w:ascii="Times New Roman" w:hAnsi="Times New Roman"/>
          <w:bCs/>
          <w:sz w:val="24"/>
          <w:szCs w:val="24"/>
          <w:lang w:eastAsia="ro-RO"/>
        </w:rPr>
        <w:t>Anexa nr. 3</w:t>
      </w:r>
      <w:r w:rsidRPr="00381511">
        <w:rPr>
          <w:rFonts w:ascii="Times New Roman" w:hAnsi="Times New Roman"/>
          <w:b/>
          <w:sz w:val="24"/>
          <w:szCs w:val="24"/>
        </w:rPr>
        <w:t xml:space="preserve"> </w:t>
      </w:r>
      <w:r w:rsidR="00935D34" w:rsidRPr="00381511">
        <w:rPr>
          <w:rFonts w:ascii="Times New Roman" w:hAnsi="Times New Roman"/>
          <w:b/>
          <w:sz w:val="24"/>
          <w:szCs w:val="24"/>
        </w:rPr>
        <w:t>”</w:t>
      </w:r>
      <w:r w:rsidR="00935D34" w:rsidRPr="00381511">
        <w:rPr>
          <w:rFonts w:ascii="Times New Roman" w:hAnsi="Times New Roman"/>
          <w:bCs/>
          <w:sz w:val="24"/>
          <w:szCs w:val="24"/>
          <w:lang w:eastAsia="ro-RO"/>
        </w:rPr>
        <w:t>Lista tarifelor la activitatea de administrare a piețelor” și ”</w:t>
      </w:r>
      <w:r w:rsidRPr="00381511">
        <w:rPr>
          <w:rFonts w:ascii="Times New Roman" w:hAnsi="Times New Roman"/>
          <w:bCs/>
          <w:sz w:val="24"/>
          <w:szCs w:val="24"/>
          <w:lang w:eastAsia="ro-RO"/>
        </w:rPr>
        <w:t>Lista tarifelor speciale la activitatea de administrare a piețelor (închirieri obiecte, servicii ocazionale, ș.a.)</w:t>
      </w:r>
      <w:r w:rsidR="00935D34" w:rsidRPr="00381511">
        <w:rPr>
          <w:rFonts w:ascii="Times New Roman" w:hAnsi="Times New Roman"/>
          <w:bCs/>
          <w:sz w:val="24"/>
          <w:szCs w:val="24"/>
          <w:lang w:eastAsia="ro-RO"/>
        </w:rPr>
        <w:t>”</w:t>
      </w:r>
      <w:r w:rsidRPr="00381511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bookmarkStart w:id="10" w:name="_Hlk221270765"/>
      <w:r w:rsidRPr="00381511">
        <w:rPr>
          <w:rFonts w:ascii="Times New Roman" w:hAnsi="Times New Roman"/>
          <w:bCs/>
          <w:sz w:val="24"/>
          <w:szCs w:val="24"/>
          <w:lang w:eastAsia="ro-RO"/>
        </w:rPr>
        <w:t xml:space="preserve">la Contractul de delegare nr. 19113/2023 </w:t>
      </w:r>
      <w:r w:rsidR="0035735A" w:rsidRPr="00381511">
        <w:rPr>
          <w:rFonts w:ascii="Times New Roman" w:hAnsi="Times New Roman"/>
          <w:sz w:val="24"/>
          <w:szCs w:val="24"/>
        </w:rPr>
        <w:t>se înlocuiește cu a</w:t>
      </w:r>
      <w:r w:rsidR="00520C81" w:rsidRPr="00381511">
        <w:rPr>
          <w:rFonts w:ascii="Times New Roman" w:hAnsi="Times New Roman"/>
          <w:sz w:val="24"/>
          <w:szCs w:val="24"/>
        </w:rPr>
        <w:t>nexa</w:t>
      </w:r>
      <w:r w:rsidR="0083451A" w:rsidRPr="00381511">
        <w:rPr>
          <w:rFonts w:ascii="Times New Roman" w:hAnsi="Times New Roman"/>
          <w:sz w:val="24"/>
          <w:szCs w:val="24"/>
        </w:rPr>
        <w:t xml:space="preserve"> la prezentul Act adițional, din care face parte integrantă.</w:t>
      </w:r>
    </w:p>
    <w:bookmarkEnd w:id="10"/>
    <w:p w14:paraId="471184CA" w14:textId="2EFCE541" w:rsidR="00B23393" w:rsidRPr="00381511" w:rsidRDefault="00925140" w:rsidP="002D6F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2C71">
        <w:rPr>
          <w:rFonts w:ascii="Times New Roman" w:hAnsi="Times New Roman"/>
          <w:b/>
          <w:sz w:val="24"/>
          <w:szCs w:val="24"/>
        </w:rPr>
        <w:t xml:space="preserve">Art. 2. </w:t>
      </w:r>
      <w:r w:rsidRPr="00702C71">
        <w:rPr>
          <w:rFonts w:ascii="Times New Roman" w:hAnsi="Times New Roman"/>
          <w:sz w:val="24"/>
          <w:szCs w:val="24"/>
        </w:rPr>
        <w:t xml:space="preserve"> – </w:t>
      </w:r>
      <w:r w:rsidR="00B23393" w:rsidRPr="00381511">
        <w:rPr>
          <w:rFonts w:ascii="Times New Roman" w:hAnsi="Times New Roman"/>
          <w:sz w:val="24"/>
          <w:szCs w:val="24"/>
        </w:rPr>
        <w:t xml:space="preserve">Celelalte clauze rămân neschimbate și își produc efecte juridice.  </w:t>
      </w:r>
    </w:p>
    <w:p w14:paraId="0620024B" w14:textId="77777777" w:rsidR="00386DB6" w:rsidRPr="00381511" w:rsidRDefault="00386DB6" w:rsidP="002D6F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504A09C" w14:textId="77777777" w:rsidR="00B23393" w:rsidRPr="00381511" w:rsidRDefault="00B23393" w:rsidP="002D6F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1511">
        <w:rPr>
          <w:rFonts w:ascii="Times New Roman" w:hAnsi="Times New Roman"/>
          <w:sz w:val="24"/>
          <w:szCs w:val="24"/>
        </w:rPr>
        <w:t>Prezentul Act adițional s-a încheiat în 2 e</w:t>
      </w:r>
      <w:r w:rsidR="00590C2D" w:rsidRPr="00381511">
        <w:rPr>
          <w:rFonts w:ascii="Times New Roman" w:hAnsi="Times New Roman"/>
          <w:sz w:val="24"/>
          <w:szCs w:val="24"/>
        </w:rPr>
        <w:t xml:space="preserve">xemplare, </w:t>
      </w:r>
      <w:proofErr w:type="spellStart"/>
      <w:r w:rsidR="00590C2D" w:rsidRPr="00381511">
        <w:rPr>
          <w:rFonts w:ascii="Times New Roman" w:hAnsi="Times New Roman"/>
          <w:sz w:val="24"/>
          <w:szCs w:val="24"/>
        </w:rPr>
        <w:t>şi</w:t>
      </w:r>
      <w:proofErr w:type="spellEnd"/>
      <w:r w:rsidR="00590C2D" w:rsidRPr="00381511">
        <w:rPr>
          <w:rFonts w:ascii="Times New Roman" w:hAnsi="Times New Roman"/>
          <w:sz w:val="24"/>
          <w:szCs w:val="24"/>
        </w:rPr>
        <w:t xml:space="preserve"> intră în vigoare</w:t>
      </w:r>
      <w:r w:rsidRPr="00381511">
        <w:rPr>
          <w:rFonts w:ascii="Times New Roman" w:hAnsi="Times New Roman"/>
          <w:sz w:val="24"/>
          <w:szCs w:val="24"/>
        </w:rPr>
        <w:t xml:space="preserve"> la data semnării de către ambele părți.</w:t>
      </w:r>
    </w:p>
    <w:p w14:paraId="6D923E56" w14:textId="77777777" w:rsidR="00B23393" w:rsidRPr="00381511" w:rsidRDefault="00B23393" w:rsidP="002D6F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E6E55E4" w14:textId="77777777" w:rsidR="00BC3EE2" w:rsidRPr="00381511" w:rsidRDefault="00BC3EE2" w:rsidP="002D6F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9E1CDFE" w14:textId="77777777" w:rsidR="009232A3" w:rsidRPr="00381511" w:rsidRDefault="009232A3" w:rsidP="002D6F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6A84BA9" w14:textId="77777777" w:rsidR="001572CF" w:rsidRPr="00381511" w:rsidRDefault="001572CF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 xml:space="preserve">              DELEGATAR</w:t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="000C7200"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>DELEGAT</w:t>
      </w:r>
    </w:p>
    <w:p w14:paraId="716B69AF" w14:textId="77777777" w:rsidR="001572CF" w:rsidRPr="00381511" w:rsidRDefault="001572CF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>MUNICIPIUL SFÂNTU</w:t>
      </w:r>
      <w:r w:rsidR="000C7200" w:rsidRPr="00381511">
        <w:rPr>
          <w:rFonts w:ascii="Times New Roman" w:hAnsi="Times New Roman"/>
          <w:b/>
          <w:sz w:val="24"/>
          <w:szCs w:val="24"/>
        </w:rPr>
        <w:t xml:space="preserve"> GHEORGHE</w:t>
      </w:r>
      <w:r w:rsidR="000C7200" w:rsidRPr="00381511">
        <w:rPr>
          <w:rFonts w:ascii="Times New Roman" w:hAnsi="Times New Roman"/>
          <w:b/>
          <w:sz w:val="24"/>
          <w:szCs w:val="24"/>
        </w:rPr>
        <w:tab/>
      </w:r>
      <w:r w:rsidR="000C7200" w:rsidRPr="00381511">
        <w:rPr>
          <w:rFonts w:ascii="Times New Roman" w:hAnsi="Times New Roman"/>
          <w:b/>
          <w:sz w:val="24"/>
          <w:szCs w:val="24"/>
        </w:rPr>
        <w:tab/>
      </w:r>
      <w:r w:rsidR="000C7200"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 xml:space="preserve">URBAN LOCATO SRL, </w:t>
      </w:r>
    </w:p>
    <w:p w14:paraId="40C24FDE" w14:textId="5F7C18CE" w:rsidR="001572CF" w:rsidRPr="00381511" w:rsidRDefault="005526DB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ab/>
        <w:t xml:space="preserve">     Primar,</w:t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1572CF" w:rsidRPr="00381511">
        <w:rPr>
          <w:rFonts w:ascii="Times New Roman" w:hAnsi="Times New Roman"/>
          <w:b/>
          <w:sz w:val="24"/>
          <w:szCs w:val="24"/>
        </w:rPr>
        <w:t>Administrator</w:t>
      </w:r>
      <w:r w:rsidR="00930540" w:rsidRPr="00381511">
        <w:rPr>
          <w:rFonts w:ascii="Times New Roman" w:hAnsi="Times New Roman"/>
          <w:b/>
          <w:sz w:val="24"/>
          <w:szCs w:val="24"/>
        </w:rPr>
        <w:t xml:space="preserve"> executiv</w:t>
      </w:r>
      <w:r w:rsidR="001572CF" w:rsidRPr="00381511">
        <w:rPr>
          <w:rFonts w:ascii="Times New Roman" w:hAnsi="Times New Roman"/>
          <w:b/>
          <w:sz w:val="24"/>
          <w:szCs w:val="24"/>
        </w:rPr>
        <w:t xml:space="preserve">, </w:t>
      </w:r>
    </w:p>
    <w:p w14:paraId="797EC3B3" w14:textId="77777777" w:rsidR="001572CF" w:rsidRPr="00381511" w:rsidRDefault="005526DB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 xml:space="preserve">      ANTAL ÁRPÁD – ANDRÁS</w:t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1572CF" w:rsidRPr="00381511">
        <w:rPr>
          <w:rFonts w:ascii="Times New Roman" w:hAnsi="Times New Roman"/>
          <w:b/>
          <w:sz w:val="24"/>
          <w:szCs w:val="24"/>
        </w:rPr>
        <w:t>SZABÓ MÁRIA MAGDOLNA</w:t>
      </w:r>
    </w:p>
    <w:p w14:paraId="0F2691E2" w14:textId="77777777" w:rsidR="001572CF" w:rsidRPr="00381511" w:rsidRDefault="001572CF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5B73549" w14:textId="77777777" w:rsidR="001572CF" w:rsidRPr="00381511" w:rsidRDefault="001572CF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ab/>
        <w:t xml:space="preserve">     </w:t>
      </w:r>
    </w:p>
    <w:p w14:paraId="70841579" w14:textId="171382F5" w:rsidR="001572CF" w:rsidRPr="00381511" w:rsidRDefault="001572CF" w:rsidP="002D6FE4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>Director general,</w:t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Pr="00381511">
        <w:rPr>
          <w:rFonts w:ascii="Times New Roman" w:hAnsi="Times New Roman"/>
          <w:b/>
          <w:sz w:val="24"/>
          <w:szCs w:val="24"/>
        </w:rPr>
        <w:tab/>
      </w:r>
      <w:r w:rsidR="00381511">
        <w:rPr>
          <w:rFonts w:ascii="Times New Roman" w:hAnsi="Times New Roman"/>
          <w:b/>
          <w:sz w:val="24"/>
          <w:szCs w:val="24"/>
        </w:rPr>
        <w:tab/>
      </w:r>
      <w:r w:rsidR="00381511">
        <w:rPr>
          <w:rFonts w:ascii="Times New Roman" w:hAnsi="Times New Roman"/>
          <w:b/>
          <w:sz w:val="24"/>
          <w:szCs w:val="24"/>
        </w:rPr>
        <w:tab/>
      </w:r>
      <w:r w:rsidR="00381511">
        <w:rPr>
          <w:rFonts w:ascii="Times New Roman" w:hAnsi="Times New Roman"/>
          <w:b/>
          <w:sz w:val="24"/>
          <w:szCs w:val="24"/>
        </w:rPr>
        <w:tab/>
      </w:r>
      <w:r w:rsidR="00381511">
        <w:rPr>
          <w:rFonts w:ascii="Times New Roman" w:hAnsi="Times New Roman"/>
          <w:b/>
          <w:sz w:val="24"/>
          <w:szCs w:val="24"/>
        </w:rPr>
        <w:tab/>
      </w:r>
      <w:r w:rsidR="00381511" w:rsidRPr="00381511">
        <w:rPr>
          <w:rFonts w:ascii="Times New Roman" w:hAnsi="Times New Roman"/>
          <w:b/>
          <w:sz w:val="24"/>
          <w:szCs w:val="24"/>
        </w:rPr>
        <w:t xml:space="preserve">   Vizat juridic,</w:t>
      </w:r>
      <w:r w:rsidRPr="00381511">
        <w:rPr>
          <w:rFonts w:ascii="Times New Roman" w:hAnsi="Times New Roman"/>
          <w:b/>
          <w:sz w:val="24"/>
          <w:szCs w:val="24"/>
        </w:rPr>
        <w:tab/>
      </w:r>
    </w:p>
    <w:p w14:paraId="1638A8A3" w14:textId="77777777" w:rsidR="001572CF" w:rsidRPr="00381511" w:rsidRDefault="000C7200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ab/>
      </w:r>
      <w:r w:rsidR="001572CF" w:rsidRPr="00381511">
        <w:rPr>
          <w:rFonts w:ascii="Times New Roman" w:hAnsi="Times New Roman"/>
          <w:b/>
          <w:sz w:val="24"/>
          <w:szCs w:val="24"/>
        </w:rPr>
        <w:t>VERESS ILDIKÓ</w:t>
      </w:r>
      <w:r w:rsidR="001572CF" w:rsidRPr="00381511">
        <w:rPr>
          <w:rFonts w:ascii="Times New Roman" w:hAnsi="Times New Roman"/>
          <w:b/>
          <w:sz w:val="24"/>
          <w:szCs w:val="24"/>
        </w:rPr>
        <w:tab/>
      </w:r>
    </w:p>
    <w:p w14:paraId="16AA3B6D" w14:textId="77777777" w:rsidR="001572CF" w:rsidRPr="00381511" w:rsidRDefault="001572CF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B67FA5" w14:textId="77777777" w:rsidR="001572CF" w:rsidRPr="00381511" w:rsidRDefault="001572CF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4B9583" w14:textId="77777777" w:rsidR="001572CF" w:rsidRPr="00381511" w:rsidRDefault="000C7200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1511">
        <w:rPr>
          <w:rFonts w:ascii="Times New Roman" w:hAnsi="Times New Roman"/>
          <w:b/>
          <w:sz w:val="24"/>
          <w:szCs w:val="24"/>
        </w:rPr>
        <w:tab/>
      </w:r>
      <w:r w:rsidR="00E3425A" w:rsidRPr="00381511">
        <w:rPr>
          <w:rFonts w:ascii="Times New Roman" w:hAnsi="Times New Roman"/>
          <w:b/>
          <w:sz w:val="24"/>
          <w:szCs w:val="24"/>
        </w:rPr>
        <w:t xml:space="preserve">   </w:t>
      </w:r>
      <w:r w:rsidR="001572CF" w:rsidRPr="00381511">
        <w:rPr>
          <w:rFonts w:ascii="Times New Roman" w:hAnsi="Times New Roman"/>
          <w:b/>
          <w:sz w:val="24"/>
          <w:szCs w:val="24"/>
        </w:rPr>
        <w:t xml:space="preserve">Vizat juridic, </w:t>
      </w:r>
    </w:p>
    <w:p w14:paraId="45B3A1C0" w14:textId="77777777" w:rsidR="001572CF" w:rsidRPr="00381511" w:rsidRDefault="001572CF" w:rsidP="002D6F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1511">
        <w:rPr>
          <w:rFonts w:ascii="Times New Roman" w:hAnsi="Times New Roman"/>
          <w:sz w:val="24"/>
          <w:szCs w:val="24"/>
        </w:rPr>
        <w:tab/>
      </w:r>
      <w:r w:rsidRPr="00381511">
        <w:rPr>
          <w:rFonts w:ascii="Times New Roman" w:hAnsi="Times New Roman"/>
          <w:sz w:val="24"/>
          <w:szCs w:val="24"/>
        </w:rPr>
        <w:tab/>
      </w:r>
      <w:r w:rsidRPr="00381511">
        <w:rPr>
          <w:rFonts w:ascii="Times New Roman" w:hAnsi="Times New Roman"/>
          <w:sz w:val="24"/>
          <w:szCs w:val="24"/>
        </w:rPr>
        <w:tab/>
      </w:r>
      <w:r w:rsidRPr="00381511">
        <w:rPr>
          <w:rFonts w:ascii="Times New Roman" w:hAnsi="Times New Roman"/>
          <w:sz w:val="24"/>
          <w:szCs w:val="24"/>
        </w:rPr>
        <w:tab/>
      </w:r>
      <w:r w:rsidRPr="00381511">
        <w:rPr>
          <w:rFonts w:ascii="Times New Roman" w:hAnsi="Times New Roman"/>
          <w:sz w:val="24"/>
          <w:szCs w:val="24"/>
        </w:rPr>
        <w:tab/>
      </w:r>
      <w:r w:rsidRPr="00381511">
        <w:rPr>
          <w:rFonts w:ascii="Times New Roman" w:hAnsi="Times New Roman"/>
          <w:sz w:val="24"/>
          <w:szCs w:val="24"/>
        </w:rPr>
        <w:tab/>
      </w:r>
    </w:p>
    <w:bookmarkEnd w:id="5"/>
    <w:p w14:paraId="13965BFA" w14:textId="3486597E" w:rsidR="001A5C9B" w:rsidRDefault="001A5C9B" w:rsidP="002D6FE4">
      <w:pPr>
        <w:spacing w:after="0" w:line="240" w:lineRule="auto"/>
        <w:rPr>
          <w:rFonts w:ascii="Times New Roman" w:hAnsi="Times New Roman"/>
          <w:b/>
          <w:bCs/>
          <w:position w:val="-1"/>
          <w:sz w:val="24"/>
          <w:szCs w:val="24"/>
        </w:rPr>
      </w:pPr>
    </w:p>
    <w:p w14:paraId="3F7E79A1" w14:textId="668513FA" w:rsidR="001A5C9B" w:rsidRPr="00DF0E50" w:rsidRDefault="00925140" w:rsidP="002D6F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o-RO"/>
        </w:rPr>
        <w:br w:type="page"/>
      </w:r>
      <w:r w:rsidR="001A5C9B" w:rsidRPr="00DF0E50">
        <w:rPr>
          <w:rFonts w:ascii="Times New Roman" w:hAnsi="Times New Roman"/>
          <w:b/>
          <w:bCs/>
          <w:sz w:val="24"/>
          <w:szCs w:val="24"/>
          <w:lang w:eastAsia="ro-RO"/>
        </w:rPr>
        <w:lastRenderedPageBreak/>
        <w:t>Anexa la Act adițional  nr. 5/2025</w:t>
      </w:r>
    </w:p>
    <w:p w14:paraId="720CEFED" w14:textId="77777777" w:rsidR="001A5C9B" w:rsidRPr="00DF0E50" w:rsidRDefault="001A5C9B" w:rsidP="002D6FE4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DF0E50">
        <w:rPr>
          <w:rFonts w:ascii="Times New Roman" w:hAnsi="Times New Roman"/>
          <w:b/>
          <w:bCs/>
          <w:sz w:val="24"/>
          <w:szCs w:val="24"/>
          <w:lang w:eastAsia="ro-RO"/>
        </w:rPr>
        <w:t>Anexa nr. 3 la Contractul de delegare nr. 19113/2023</w:t>
      </w:r>
    </w:p>
    <w:p w14:paraId="755D3A26" w14:textId="77777777" w:rsidR="001A5C9B" w:rsidRPr="00DF0E50" w:rsidRDefault="001A5C9B" w:rsidP="002D6FE4">
      <w:pPr>
        <w:spacing w:after="0"/>
        <w:rPr>
          <w:rFonts w:ascii="Times New Roman" w:hAnsi="Times New Roman"/>
          <w:b/>
          <w:bCs/>
          <w:sz w:val="24"/>
          <w:szCs w:val="24"/>
          <w:lang w:eastAsia="ro-RO"/>
        </w:rPr>
      </w:pPr>
    </w:p>
    <w:p w14:paraId="148CC91B" w14:textId="77777777" w:rsidR="001A5C9B" w:rsidRPr="00DF0E50" w:rsidRDefault="001A5C9B" w:rsidP="002D6FE4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DF0E50">
        <w:rPr>
          <w:rFonts w:ascii="Times New Roman" w:hAnsi="Times New Roman"/>
          <w:b/>
          <w:bCs/>
          <w:sz w:val="24"/>
          <w:szCs w:val="24"/>
          <w:lang w:eastAsia="ro-RO"/>
        </w:rPr>
        <w:t>LISTA TARIFELOR LA ACTIVITATEA DE ADMINISTRARE A PIEȚELOR</w:t>
      </w:r>
    </w:p>
    <w:tbl>
      <w:tblPr>
        <w:tblW w:w="10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2557"/>
        <w:gridCol w:w="775"/>
        <w:gridCol w:w="1635"/>
        <w:gridCol w:w="1766"/>
        <w:gridCol w:w="1494"/>
        <w:gridCol w:w="1554"/>
      </w:tblGrid>
      <w:tr w:rsidR="004B6D61" w:rsidRPr="004B6D61" w14:paraId="7744ECE0" w14:textId="77777777" w:rsidTr="001A5C9B">
        <w:trPr>
          <w:trHeight w:val="234"/>
          <w:jc w:val="center"/>
        </w:trPr>
        <w:tc>
          <w:tcPr>
            <w:tcW w:w="10526" w:type="dxa"/>
            <w:gridSpan w:val="7"/>
          </w:tcPr>
          <w:p w14:paraId="780BC9AD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PIAȚA CENTRALĂ-PLATFORMA ” A”</w:t>
            </w:r>
          </w:p>
        </w:tc>
      </w:tr>
      <w:tr w:rsidR="004B6D61" w:rsidRPr="004B6D61" w14:paraId="199A6016" w14:textId="77777777" w:rsidTr="00CC0776">
        <w:trPr>
          <w:trHeight w:val="239"/>
          <w:jc w:val="center"/>
        </w:trPr>
        <w:tc>
          <w:tcPr>
            <w:tcW w:w="745" w:type="dxa"/>
            <w:vMerge w:val="restart"/>
            <w:shd w:val="clear" w:color="auto" w:fill="auto"/>
            <w:hideMark/>
          </w:tcPr>
          <w:p w14:paraId="2A405778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14:paraId="01686772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14:paraId="1D553385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2557" w:type="dxa"/>
            <w:vMerge w:val="restart"/>
            <w:shd w:val="clear" w:color="auto" w:fill="auto"/>
            <w:noWrap/>
            <w:hideMark/>
          </w:tcPr>
          <w:p w14:paraId="68A62425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14:paraId="48C598F0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14:paraId="5F890A26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TIP LOC DESFACERE MARFĂ</w:t>
            </w:r>
          </w:p>
        </w:tc>
        <w:tc>
          <w:tcPr>
            <w:tcW w:w="775" w:type="dxa"/>
            <w:vMerge w:val="restart"/>
            <w:shd w:val="clear" w:color="auto" w:fill="auto"/>
            <w:noWrap/>
            <w:hideMark/>
          </w:tcPr>
          <w:p w14:paraId="27574147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14:paraId="597002BB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</w:p>
          <w:p w14:paraId="392593C7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U.M.</w:t>
            </w:r>
          </w:p>
        </w:tc>
        <w:tc>
          <w:tcPr>
            <w:tcW w:w="6449" w:type="dxa"/>
            <w:gridSpan w:val="4"/>
          </w:tcPr>
          <w:p w14:paraId="71A31CF2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(lei)</w:t>
            </w:r>
          </w:p>
        </w:tc>
      </w:tr>
      <w:tr w:rsidR="004B6D61" w:rsidRPr="004B6D61" w14:paraId="37195532" w14:textId="77777777" w:rsidTr="00CC0776">
        <w:trPr>
          <w:trHeight w:val="268"/>
          <w:jc w:val="center"/>
        </w:trPr>
        <w:tc>
          <w:tcPr>
            <w:tcW w:w="745" w:type="dxa"/>
            <w:vMerge/>
            <w:shd w:val="clear" w:color="auto" w:fill="auto"/>
            <w:hideMark/>
          </w:tcPr>
          <w:p w14:paraId="5264DC52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57" w:type="dxa"/>
            <w:vMerge/>
            <w:shd w:val="clear" w:color="auto" w:fill="auto"/>
            <w:hideMark/>
          </w:tcPr>
          <w:p w14:paraId="026515B4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75" w:type="dxa"/>
            <w:vMerge/>
            <w:shd w:val="clear" w:color="auto" w:fill="auto"/>
            <w:hideMark/>
          </w:tcPr>
          <w:p w14:paraId="7AFE3AAE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401" w:type="dxa"/>
            <w:gridSpan w:val="2"/>
          </w:tcPr>
          <w:p w14:paraId="061E306F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CONTRACTE</w:t>
            </w:r>
          </w:p>
        </w:tc>
        <w:tc>
          <w:tcPr>
            <w:tcW w:w="3048" w:type="dxa"/>
            <w:gridSpan w:val="2"/>
          </w:tcPr>
          <w:p w14:paraId="4F34C93F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304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TAXARE ZILNICĂ</w:t>
            </w:r>
          </w:p>
        </w:tc>
      </w:tr>
      <w:tr w:rsidR="004B6D61" w:rsidRPr="004B6D61" w14:paraId="5A9FBCC2" w14:textId="77777777" w:rsidTr="00CC0776">
        <w:trPr>
          <w:trHeight w:val="469"/>
          <w:jc w:val="center"/>
        </w:trPr>
        <w:tc>
          <w:tcPr>
            <w:tcW w:w="745" w:type="dxa"/>
            <w:vMerge/>
            <w:shd w:val="clear" w:color="auto" w:fill="auto"/>
            <w:hideMark/>
          </w:tcPr>
          <w:p w14:paraId="61E63ACD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57" w:type="dxa"/>
            <w:vMerge/>
            <w:shd w:val="clear" w:color="auto" w:fill="auto"/>
            <w:hideMark/>
          </w:tcPr>
          <w:p w14:paraId="586AA9EE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75" w:type="dxa"/>
            <w:vMerge/>
            <w:shd w:val="clear" w:color="auto" w:fill="auto"/>
            <w:hideMark/>
          </w:tcPr>
          <w:p w14:paraId="0F05F90A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3401" w:type="dxa"/>
            <w:gridSpan w:val="2"/>
          </w:tcPr>
          <w:p w14:paraId="732FA57C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propus spre aprobare 01.04.2026</w:t>
            </w:r>
          </w:p>
        </w:tc>
        <w:tc>
          <w:tcPr>
            <w:tcW w:w="3048" w:type="dxa"/>
            <w:gridSpan w:val="2"/>
          </w:tcPr>
          <w:p w14:paraId="05EC7060" w14:textId="77777777" w:rsidR="001A5C9B" w:rsidRPr="00C01304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Tarif propus spre aprobare 01.04.2026</w:t>
            </w:r>
          </w:p>
        </w:tc>
      </w:tr>
      <w:tr w:rsidR="00837EC3" w:rsidRPr="004B6D61" w14:paraId="5A4C46FF" w14:textId="77777777" w:rsidTr="006C707F">
        <w:trPr>
          <w:trHeight w:val="330"/>
          <w:jc w:val="center"/>
        </w:trPr>
        <w:tc>
          <w:tcPr>
            <w:tcW w:w="745" w:type="dxa"/>
            <w:vMerge/>
            <w:shd w:val="clear" w:color="auto" w:fill="auto"/>
            <w:hideMark/>
          </w:tcPr>
          <w:p w14:paraId="3D194CEC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57" w:type="dxa"/>
            <w:vMerge/>
            <w:shd w:val="clear" w:color="auto" w:fill="auto"/>
            <w:hideMark/>
          </w:tcPr>
          <w:p w14:paraId="0EA8C989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75" w:type="dxa"/>
            <w:vMerge/>
            <w:shd w:val="clear" w:color="auto" w:fill="auto"/>
            <w:hideMark/>
          </w:tcPr>
          <w:p w14:paraId="7C485167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5E0B4" w:fill="FFFFFF"/>
            <w:vAlign w:val="center"/>
          </w:tcPr>
          <w:p w14:paraId="7D67C4F1" w14:textId="7FBF9EA0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o-RO"/>
              </w:rPr>
            </w:pPr>
            <w:r w:rsidRPr="00C01304">
              <w:rPr>
                <w:rFonts w:ascii="Times New Roman" w:hAnsi="Times New Roman"/>
              </w:rPr>
              <w:t>Tarif de bază</w:t>
            </w:r>
          </w:p>
        </w:tc>
        <w:tc>
          <w:tcPr>
            <w:tcW w:w="1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C5E0B4" w:fill="FFFFFF"/>
            <w:vAlign w:val="center"/>
          </w:tcPr>
          <w:p w14:paraId="10FB3A61" w14:textId="1916E6C9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lang w:eastAsia="ro-RO"/>
              </w:rPr>
            </w:pPr>
            <w:r w:rsidRPr="00837EC3">
              <w:rPr>
                <w:rFonts w:ascii="Times New Roman" w:hAnsi="Times New Roman"/>
              </w:rPr>
              <w:t>Tarif cu TVA 21%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C5E0B4" w:fill="FFFFFF"/>
            <w:vAlign w:val="center"/>
          </w:tcPr>
          <w:p w14:paraId="10FB5337" w14:textId="78707021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o-RO"/>
              </w:rPr>
            </w:pPr>
            <w:r w:rsidRPr="00C01304">
              <w:rPr>
                <w:rFonts w:ascii="Times New Roman" w:hAnsi="Times New Roman"/>
              </w:rPr>
              <w:t>Tarif de bază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5E0B4" w:fill="FFFFFF"/>
            <w:vAlign w:val="center"/>
          </w:tcPr>
          <w:p w14:paraId="14B40C65" w14:textId="3D99C241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o-RO"/>
              </w:rPr>
            </w:pPr>
            <w:r w:rsidRPr="00C01304">
              <w:rPr>
                <w:rFonts w:ascii="Times New Roman" w:hAnsi="Times New Roman"/>
              </w:rPr>
              <w:t>Tarif cu TVA 21%</w:t>
            </w:r>
          </w:p>
        </w:tc>
      </w:tr>
      <w:tr w:rsidR="00837EC3" w:rsidRPr="004B6D61" w14:paraId="11A35384" w14:textId="77777777" w:rsidTr="006C707F">
        <w:trPr>
          <w:trHeight w:val="301"/>
          <w:jc w:val="center"/>
        </w:trPr>
        <w:tc>
          <w:tcPr>
            <w:tcW w:w="745" w:type="dxa"/>
            <w:shd w:val="clear" w:color="auto" w:fill="auto"/>
            <w:hideMark/>
          </w:tcPr>
          <w:p w14:paraId="3B4C8957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557" w:type="dxa"/>
            <w:shd w:val="clear" w:color="auto" w:fill="auto"/>
            <w:noWrap/>
            <w:hideMark/>
          </w:tcPr>
          <w:p w14:paraId="023DAD3E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Masă beton, PAFS</w:t>
            </w:r>
          </w:p>
        </w:tc>
        <w:tc>
          <w:tcPr>
            <w:tcW w:w="77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132BE6D0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16427164" w14:textId="0CA5172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13.15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0E04B9CF" w14:textId="2B434C6C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o-RO"/>
              </w:rPr>
            </w:pPr>
            <w:r w:rsidRPr="00837EC3">
              <w:rPr>
                <w:rFonts w:ascii="Times New Roman" w:hAnsi="Times New Roman"/>
              </w:rPr>
              <w:t>15.91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665901AE" w14:textId="6D3D3A79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18.05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7FA254FC" w14:textId="51BD8CF3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o-RO"/>
              </w:rPr>
            </w:pPr>
            <w:r w:rsidRPr="00837EC3">
              <w:rPr>
                <w:rFonts w:ascii="Times New Roman" w:hAnsi="Times New Roman"/>
              </w:rPr>
              <w:t>21.84</w:t>
            </w:r>
          </w:p>
        </w:tc>
      </w:tr>
      <w:tr w:rsidR="00837EC3" w:rsidRPr="004B6D61" w14:paraId="6CFDD26E" w14:textId="77777777" w:rsidTr="006C707F">
        <w:trPr>
          <w:trHeight w:val="192"/>
          <w:jc w:val="center"/>
        </w:trPr>
        <w:tc>
          <w:tcPr>
            <w:tcW w:w="745" w:type="dxa"/>
            <w:shd w:val="clear" w:color="auto" w:fill="auto"/>
            <w:hideMark/>
          </w:tcPr>
          <w:p w14:paraId="41C7AE1E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557" w:type="dxa"/>
            <w:shd w:val="clear" w:color="auto" w:fill="auto"/>
            <w:noWrap/>
            <w:hideMark/>
          </w:tcPr>
          <w:p w14:paraId="246F9376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Masă beton colț</w:t>
            </w:r>
          </w:p>
        </w:tc>
        <w:tc>
          <w:tcPr>
            <w:tcW w:w="77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6778D22F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1243762" w14:textId="1F129982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18.05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056D6A12" w14:textId="05C85038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21.84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518AE23F" w14:textId="611AEF97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24.68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58165D15" w14:textId="302F0FC3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29.87</w:t>
            </w:r>
          </w:p>
        </w:tc>
      </w:tr>
      <w:tr w:rsidR="00837EC3" w:rsidRPr="004B6D61" w14:paraId="051FC9C5" w14:textId="77777777" w:rsidTr="00B34562">
        <w:trPr>
          <w:trHeight w:val="217"/>
          <w:jc w:val="center"/>
        </w:trPr>
        <w:tc>
          <w:tcPr>
            <w:tcW w:w="745" w:type="dxa"/>
            <w:shd w:val="clear" w:color="auto" w:fill="auto"/>
            <w:hideMark/>
          </w:tcPr>
          <w:p w14:paraId="607EC410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557" w:type="dxa"/>
            <w:shd w:val="clear" w:color="auto" w:fill="auto"/>
            <w:noWrap/>
            <w:hideMark/>
          </w:tcPr>
          <w:p w14:paraId="7A348E9F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Închiriere căsuțe </w:t>
            </w:r>
          </w:p>
        </w:tc>
        <w:tc>
          <w:tcPr>
            <w:tcW w:w="77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4D5070C8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2038EC9" w14:textId="3187EA19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2.04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7D897E98" w14:textId="3812237A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2.46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1ECA9BA9" w14:textId="7CCDAE1F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5DC26168" w14:textId="3558943E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</w:tr>
      <w:tr w:rsidR="00837EC3" w:rsidRPr="004B6D61" w14:paraId="185315AB" w14:textId="77777777" w:rsidTr="006C707F">
        <w:trPr>
          <w:trHeight w:val="359"/>
          <w:jc w:val="center"/>
        </w:trPr>
        <w:tc>
          <w:tcPr>
            <w:tcW w:w="745" w:type="dxa"/>
            <w:shd w:val="clear" w:color="auto" w:fill="auto"/>
            <w:hideMark/>
          </w:tcPr>
          <w:p w14:paraId="2F8C4F21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557" w:type="dxa"/>
            <w:shd w:val="clear" w:color="auto" w:fill="auto"/>
            <w:noWrap/>
            <w:hideMark/>
          </w:tcPr>
          <w:p w14:paraId="34C4602F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Boxe lapte</w:t>
            </w:r>
          </w:p>
        </w:tc>
        <w:tc>
          <w:tcPr>
            <w:tcW w:w="77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6CAAB194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6B6B780B" w14:textId="19D39EF8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26.31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14E932D0" w14:textId="487082FC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31.84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514F0FEE" w14:textId="6B54773C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32.87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61230A68" w14:textId="200185B7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39.77</w:t>
            </w:r>
          </w:p>
        </w:tc>
      </w:tr>
      <w:tr w:rsidR="00837EC3" w:rsidRPr="004B6D61" w14:paraId="134ACFB4" w14:textId="77777777" w:rsidTr="006C707F">
        <w:trPr>
          <w:trHeight w:val="160"/>
          <w:jc w:val="center"/>
        </w:trPr>
        <w:tc>
          <w:tcPr>
            <w:tcW w:w="745" w:type="dxa"/>
            <w:vMerge w:val="restart"/>
            <w:shd w:val="clear" w:color="auto" w:fill="auto"/>
            <w:hideMark/>
          </w:tcPr>
          <w:p w14:paraId="46730B73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468B1BCF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61B6B6A7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5*</w:t>
            </w:r>
          </w:p>
        </w:tc>
        <w:tc>
          <w:tcPr>
            <w:tcW w:w="2557" w:type="dxa"/>
            <w:vMerge w:val="restart"/>
            <w:shd w:val="clear" w:color="auto" w:fill="auto"/>
            <w:hideMark/>
          </w:tcPr>
          <w:p w14:paraId="398A186F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01D82628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5C3C791D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sub căsuțe (toate platformele)</w:t>
            </w:r>
          </w:p>
        </w:tc>
        <w:tc>
          <w:tcPr>
            <w:tcW w:w="775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16FF2A4D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56069181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5508F148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531D34D1" w14:textId="706CE7FE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1.50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228011B7" w14:textId="15495262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1.82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6346084" w14:textId="6A8A441C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426762EC" w14:textId="7405887E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</w:tr>
      <w:tr w:rsidR="00837EC3" w:rsidRPr="004B6D61" w14:paraId="7F8DC954" w14:textId="77777777" w:rsidTr="006C707F">
        <w:trPr>
          <w:trHeight w:val="151"/>
          <w:jc w:val="center"/>
        </w:trPr>
        <w:tc>
          <w:tcPr>
            <w:tcW w:w="745" w:type="dxa"/>
            <w:vMerge/>
            <w:shd w:val="clear" w:color="auto" w:fill="auto"/>
            <w:hideMark/>
          </w:tcPr>
          <w:p w14:paraId="380EE94F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57" w:type="dxa"/>
            <w:vMerge/>
            <w:shd w:val="clear" w:color="auto" w:fill="auto"/>
            <w:hideMark/>
          </w:tcPr>
          <w:p w14:paraId="2F194907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75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14:paraId="78135666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18E6847D" w14:textId="0A43504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1.57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5E756595" w14:textId="5BD8630E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1.90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58C6EB7B" w14:textId="56855239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6244AC2B" w14:textId="292D2013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</w:tr>
      <w:tr w:rsidR="00837EC3" w:rsidRPr="004B6D61" w14:paraId="0D1439A5" w14:textId="77777777" w:rsidTr="006C707F">
        <w:trPr>
          <w:trHeight w:val="216"/>
          <w:jc w:val="center"/>
        </w:trPr>
        <w:tc>
          <w:tcPr>
            <w:tcW w:w="745" w:type="dxa"/>
            <w:vMerge/>
            <w:shd w:val="clear" w:color="auto" w:fill="auto"/>
            <w:hideMark/>
          </w:tcPr>
          <w:p w14:paraId="7D71A84D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57" w:type="dxa"/>
            <w:vMerge/>
            <w:shd w:val="clear" w:color="auto" w:fill="auto"/>
            <w:hideMark/>
          </w:tcPr>
          <w:p w14:paraId="0C529DDE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75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14:paraId="587F05EB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1C12F206" w14:textId="6347921A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1.65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1DDB8801" w14:textId="290EF2D1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2.00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09FD4E35" w14:textId="49097830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55ADF170" w14:textId="4864D3D6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</w:tr>
      <w:tr w:rsidR="00837EC3" w:rsidRPr="004B6D61" w14:paraId="67C2BF08" w14:textId="77777777" w:rsidTr="006C707F">
        <w:trPr>
          <w:trHeight w:val="209"/>
          <w:jc w:val="center"/>
        </w:trPr>
        <w:tc>
          <w:tcPr>
            <w:tcW w:w="745" w:type="dxa"/>
            <w:vMerge/>
            <w:shd w:val="clear" w:color="auto" w:fill="auto"/>
            <w:hideMark/>
          </w:tcPr>
          <w:p w14:paraId="5BF42E41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57" w:type="dxa"/>
            <w:vMerge/>
            <w:shd w:val="clear" w:color="auto" w:fill="auto"/>
            <w:hideMark/>
          </w:tcPr>
          <w:p w14:paraId="419F601C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75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14:paraId="1A36EC9D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481FFFBA" w14:textId="59041425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1.98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0EA2615C" w14:textId="0159C2B3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2.40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067DB149" w14:textId="59EB086E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1F06ED1A" w14:textId="651C5C11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</w:tr>
      <w:tr w:rsidR="00837EC3" w:rsidRPr="004B6D61" w14:paraId="12C180E0" w14:textId="77777777" w:rsidTr="006C707F">
        <w:trPr>
          <w:trHeight w:val="315"/>
          <w:jc w:val="center"/>
        </w:trPr>
        <w:tc>
          <w:tcPr>
            <w:tcW w:w="745" w:type="dxa"/>
            <w:vMerge/>
            <w:shd w:val="clear" w:color="auto" w:fill="auto"/>
            <w:hideMark/>
          </w:tcPr>
          <w:p w14:paraId="352785C6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57" w:type="dxa"/>
            <w:vMerge/>
            <w:shd w:val="clear" w:color="auto" w:fill="auto"/>
            <w:hideMark/>
          </w:tcPr>
          <w:p w14:paraId="4843DE09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75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14:paraId="6EA9E8B1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0750BDF3" w14:textId="67D6C940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2.50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3F93B944" w14:textId="5B2AFDD1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3.02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1374311" w14:textId="3246FA9D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6014A317" w14:textId="43C0AF3F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</w:tr>
      <w:tr w:rsidR="00837EC3" w:rsidRPr="004B6D61" w14:paraId="417FCAB5" w14:textId="77777777" w:rsidTr="006C707F">
        <w:trPr>
          <w:trHeight w:val="228"/>
          <w:jc w:val="center"/>
        </w:trPr>
        <w:tc>
          <w:tcPr>
            <w:tcW w:w="745" w:type="dxa"/>
            <w:vMerge/>
            <w:shd w:val="clear" w:color="auto" w:fill="auto"/>
            <w:hideMark/>
          </w:tcPr>
          <w:p w14:paraId="2479CAD9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557" w:type="dxa"/>
            <w:vMerge/>
            <w:shd w:val="clear" w:color="auto" w:fill="auto"/>
            <w:hideMark/>
          </w:tcPr>
          <w:p w14:paraId="6F67A685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775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14:paraId="766C254A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DDF7428" w14:textId="1C9D3AD4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2.96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7077E823" w14:textId="64F45A19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3.58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43117D1A" w14:textId="44A8E687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10F927FD" w14:textId="14B21CF9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</w:tr>
      <w:tr w:rsidR="00837EC3" w:rsidRPr="004B6D61" w14:paraId="0B26266C" w14:textId="77777777" w:rsidTr="006C707F">
        <w:trPr>
          <w:trHeight w:val="442"/>
          <w:jc w:val="center"/>
        </w:trPr>
        <w:tc>
          <w:tcPr>
            <w:tcW w:w="745" w:type="dxa"/>
            <w:shd w:val="clear" w:color="auto" w:fill="auto"/>
            <w:hideMark/>
          </w:tcPr>
          <w:p w14:paraId="5E906BA0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557" w:type="dxa"/>
            <w:shd w:val="clear" w:color="auto" w:fill="auto"/>
            <w:hideMark/>
          </w:tcPr>
          <w:p w14:paraId="657DCC37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magazionere în clădire (în spatele clădirii Agora)</w:t>
            </w:r>
          </w:p>
        </w:tc>
        <w:tc>
          <w:tcPr>
            <w:tcW w:w="77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261033D2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56A0D0F6" w14:textId="3BFF18C3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1.98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727D46C1" w14:textId="0FC14B06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2.40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4B104EB4" w14:textId="0D59FE17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3.17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4BA81B25" w14:textId="46D897F8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3.83</w:t>
            </w:r>
          </w:p>
        </w:tc>
      </w:tr>
      <w:tr w:rsidR="00837EC3" w:rsidRPr="004B6D61" w14:paraId="7DACF582" w14:textId="77777777" w:rsidTr="006C707F">
        <w:trPr>
          <w:trHeight w:val="592"/>
          <w:jc w:val="center"/>
        </w:trPr>
        <w:tc>
          <w:tcPr>
            <w:tcW w:w="745" w:type="dxa"/>
            <w:shd w:val="clear" w:color="auto" w:fill="auto"/>
            <w:hideMark/>
          </w:tcPr>
          <w:p w14:paraId="519CB7C1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557" w:type="dxa"/>
            <w:shd w:val="clear" w:color="auto" w:fill="auto"/>
            <w:hideMark/>
          </w:tcPr>
          <w:p w14:paraId="04423BA3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magazionere pe platforma C</w:t>
            </w:r>
          </w:p>
        </w:tc>
        <w:tc>
          <w:tcPr>
            <w:tcW w:w="77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7BF68B7E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3C525237" w14:textId="7E621A82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1.30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3D28E21F" w14:textId="53EC0329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1.57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64778671" w14:textId="19712756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586D8C51" w14:textId="5C7CFFF6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</w:tr>
      <w:tr w:rsidR="00837EC3" w:rsidRPr="004B6D61" w14:paraId="41EB5C9B" w14:textId="77777777" w:rsidTr="006C707F">
        <w:trPr>
          <w:trHeight w:val="321"/>
          <w:jc w:val="center"/>
        </w:trPr>
        <w:tc>
          <w:tcPr>
            <w:tcW w:w="745" w:type="dxa"/>
            <w:shd w:val="clear" w:color="auto" w:fill="auto"/>
            <w:hideMark/>
          </w:tcPr>
          <w:p w14:paraId="6F53869E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557" w:type="dxa"/>
            <w:shd w:val="clear" w:color="auto" w:fill="auto"/>
            <w:hideMark/>
          </w:tcPr>
          <w:p w14:paraId="7260481E" w14:textId="77777777" w:rsidR="00837EC3" w:rsidRPr="00C01304" w:rsidRDefault="00837EC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 în compartimente carne</w:t>
            </w:r>
          </w:p>
        </w:tc>
        <w:tc>
          <w:tcPr>
            <w:tcW w:w="77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72BB9650" w14:textId="77777777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01304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1827F2A" w14:textId="21264C08" w:rsidR="00837EC3" w:rsidRPr="00C01304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1304">
              <w:rPr>
                <w:rFonts w:ascii="Times New Roman" w:hAnsi="Times New Roman"/>
              </w:rPr>
              <w:t>2.96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26552ABA" w14:textId="054AE3CC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3.58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C54EB73" w14:textId="08BA86A1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50D9785D" w14:textId="7B538F39" w:rsidR="00837EC3" w:rsidRPr="00837EC3" w:rsidRDefault="00837EC3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37EC3">
              <w:rPr>
                <w:rFonts w:ascii="Times New Roman" w:hAnsi="Times New Roman"/>
              </w:rPr>
              <w:t>0.00</w:t>
            </w:r>
          </w:p>
        </w:tc>
      </w:tr>
      <w:tr w:rsidR="004B6D61" w:rsidRPr="004B6D61" w14:paraId="78A99CD2" w14:textId="77777777" w:rsidTr="00CC0776">
        <w:trPr>
          <w:trHeight w:val="330"/>
          <w:jc w:val="center"/>
        </w:trPr>
        <w:tc>
          <w:tcPr>
            <w:tcW w:w="10526" w:type="dxa"/>
            <w:gridSpan w:val="7"/>
          </w:tcPr>
          <w:p w14:paraId="7D4C7175" w14:textId="77777777" w:rsidR="001A5C9B" w:rsidRPr="00B34562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PIAȚA CENTRALĂ-PLATFORMA ” C”</w:t>
            </w:r>
          </w:p>
        </w:tc>
      </w:tr>
      <w:tr w:rsidR="00B34562" w:rsidRPr="004B6D61" w14:paraId="06DEB2CB" w14:textId="77777777" w:rsidTr="000D7123">
        <w:trPr>
          <w:trHeight w:val="300"/>
          <w:jc w:val="center"/>
        </w:trPr>
        <w:tc>
          <w:tcPr>
            <w:tcW w:w="745" w:type="dxa"/>
            <w:shd w:val="clear" w:color="auto" w:fill="auto"/>
            <w:hideMark/>
          </w:tcPr>
          <w:p w14:paraId="1DF2264B" w14:textId="7777777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557" w:type="dxa"/>
            <w:shd w:val="clear" w:color="auto" w:fill="auto"/>
            <w:noWrap/>
            <w:hideMark/>
          </w:tcPr>
          <w:p w14:paraId="6DB3C46A" w14:textId="77777777" w:rsidR="00B34562" w:rsidRPr="00B34562" w:rsidRDefault="00B34562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PAFS ctg. I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14:paraId="2483070D" w14:textId="7777777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51B250F8" w14:textId="7154148F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562">
              <w:t>14.01</w:t>
            </w:r>
          </w:p>
        </w:tc>
        <w:tc>
          <w:tcPr>
            <w:tcW w:w="17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40D90C5E" w14:textId="09FE72F5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o-RO"/>
              </w:rPr>
            </w:pPr>
            <w:r>
              <w:t>16.96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61BC368E" w14:textId="1C942C2D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19.75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0C85DF93" w14:textId="7F338E08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o-RO"/>
              </w:rPr>
            </w:pPr>
            <w:r>
              <w:t>23.89</w:t>
            </w:r>
          </w:p>
        </w:tc>
      </w:tr>
      <w:tr w:rsidR="00B34562" w:rsidRPr="004B6D61" w14:paraId="5CDA2CD9" w14:textId="77777777" w:rsidTr="000D7123">
        <w:trPr>
          <w:trHeight w:val="300"/>
          <w:jc w:val="center"/>
        </w:trPr>
        <w:tc>
          <w:tcPr>
            <w:tcW w:w="745" w:type="dxa"/>
            <w:shd w:val="clear" w:color="auto" w:fill="auto"/>
            <w:hideMark/>
          </w:tcPr>
          <w:p w14:paraId="287DC58D" w14:textId="7777777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557" w:type="dxa"/>
            <w:shd w:val="clear" w:color="auto" w:fill="auto"/>
            <w:noWrap/>
            <w:hideMark/>
          </w:tcPr>
          <w:p w14:paraId="7C1087B6" w14:textId="77777777" w:rsidR="00B34562" w:rsidRPr="00B34562" w:rsidRDefault="00B34562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PAFS ctg. II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14:paraId="21335AFD" w14:textId="7777777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4A3657C7" w14:textId="1278679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562">
              <w:t>19.75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21D24C28" w14:textId="76DAB06F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23.89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1BC04C5C" w14:textId="6DF93373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24.68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3B3E373F" w14:textId="4E7454A4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29.87</w:t>
            </w:r>
          </w:p>
        </w:tc>
      </w:tr>
      <w:tr w:rsidR="00B34562" w:rsidRPr="004B6D61" w14:paraId="29558986" w14:textId="77777777" w:rsidTr="000D7123">
        <w:trPr>
          <w:trHeight w:val="300"/>
          <w:jc w:val="center"/>
        </w:trPr>
        <w:tc>
          <w:tcPr>
            <w:tcW w:w="745" w:type="dxa"/>
            <w:shd w:val="clear" w:color="auto" w:fill="auto"/>
            <w:hideMark/>
          </w:tcPr>
          <w:p w14:paraId="38F76D2E" w14:textId="7777777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557" w:type="dxa"/>
            <w:shd w:val="clear" w:color="auto" w:fill="auto"/>
            <w:noWrap/>
            <w:hideMark/>
          </w:tcPr>
          <w:p w14:paraId="07244A37" w14:textId="77777777" w:rsidR="00B34562" w:rsidRPr="00B34562" w:rsidRDefault="00B34562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metal ctg. II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14:paraId="163FE4EB" w14:textId="7777777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C3DC30B" w14:textId="6C9CF47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562">
              <w:t>18.05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58705543" w14:textId="3C9C05A8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21.84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6883C421" w14:textId="2FFDA7DC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23.01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22080932" w14:textId="51624C5E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27.84</w:t>
            </w:r>
          </w:p>
        </w:tc>
      </w:tr>
      <w:tr w:rsidR="00B34562" w:rsidRPr="004B6D61" w14:paraId="1F5DD67E" w14:textId="77777777" w:rsidTr="000D7123">
        <w:trPr>
          <w:trHeight w:val="323"/>
          <w:jc w:val="center"/>
        </w:trPr>
        <w:tc>
          <w:tcPr>
            <w:tcW w:w="745" w:type="dxa"/>
            <w:shd w:val="clear" w:color="auto" w:fill="auto"/>
            <w:hideMark/>
          </w:tcPr>
          <w:p w14:paraId="5189A2A9" w14:textId="7777777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557" w:type="dxa"/>
            <w:shd w:val="clear" w:color="auto" w:fill="auto"/>
            <w:noWrap/>
            <w:hideMark/>
          </w:tcPr>
          <w:p w14:paraId="28320417" w14:textId="77777777" w:rsidR="00B34562" w:rsidRPr="00B34562" w:rsidRDefault="00B34562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Mese metal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14:paraId="21D39FE7" w14:textId="7777777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loc/zi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4EAA2793" w14:textId="1AEB9C07" w:rsidR="00B34562" w:rsidRPr="00B34562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4562">
              <w:t>19.75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70BD1741" w14:textId="73B5A1FA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23.89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1320530" w14:textId="20911125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24.68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16FDBD8F" w14:textId="014F7E59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29.87</w:t>
            </w:r>
          </w:p>
        </w:tc>
      </w:tr>
      <w:tr w:rsidR="004B6D61" w:rsidRPr="004B6D61" w14:paraId="37868DDA" w14:textId="77777777" w:rsidTr="001A5C9B">
        <w:trPr>
          <w:trHeight w:val="343"/>
          <w:jc w:val="center"/>
        </w:trPr>
        <w:tc>
          <w:tcPr>
            <w:tcW w:w="10526" w:type="dxa"/>
            <w:gridSpan w:val="7"/>
          </w:tcPr>
          <w:p w14:paraId="6DFA5472" w14:textId="77777777" w:rsidR="001A5C9B" w:rsidRPr="00B34562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B34562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 MARFĂ DIN PARCUL ERZSÉBET</w:t>
            </w:r>
          </w:p>
        </w:tc>
      </w:tr>
      <w:tr w:rsidR="00B34562" w:rsidRPr="004B6D61" w14:paraId="1A631C62" w14:textId="77777777" w:rsidTr="00D418A5">
        <w:trPr>
          <w:trHeight w:val="405"/>
          <w:jc w:val="center"/>
        </w:trPr>
        <w:tc>
          <w:tcPr>
            <w:tcW w:w="745" w:type="dxa"/>
            <w:shd w:val="clear" w:color="auto" w:fill="auto"/>
            <w:hideMark/>
          </w:tcPr>
          <w:p w14:paraId="3FFCC886" w14:textId="77777777" w:rsidR="00B34562" w:rsidRPr="00C33578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33578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1*</w:t>
            </w:r>
          </w:p>
        </w:tc>
        <w:tc>
          <w:tcPr>
            <w:tcW w:w="2557" w:type="dxa"/>
            <w:shd w:val="clear" w:color="auto" w:fill="auto"/>
            <w:hideMark/>
          </w:tcPr>
          <w:p w14:paraId="5FA59ED6" w14:textId="77777777" w:rsidR="00B34562" w:rsidRPr="00C33578" w:rsidRDefault="00B34562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33578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Suprafață sub constr. </w:t>
            </w:r>
            <w:proofErr w:type="spellStart"/>
            <w:r w:rsidRPr="00C33578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proviz</w:t>
            </w:r>
            <w:proofErr w:type="spellEnd"/>
            <w:r w:rsidRPr="00C33578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14:paraId="6FCB4FA1" w14:textId="77777777" w:rsidR="00B34562" w:rsidRPr="00C33578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C33578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65BAD629" w14:textId="308F2224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2.96</w:t>
            </w:r>
          </w:p>
        </w:tc>
        <w:tc>
          <w:tcPr>
            <w:tcW w:w="1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vAlign w:val="center"/>
          </w:tcPr>
          <w:p w14:paraId="4BB6DAB4" w14:textId="4D9AA269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3.58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40F1163D" w14:textId="2700FBE1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BEEFCBF" w14:textId="7EB9ACB3" w:rsidR="00B34562" w:rsidRPr="004B6D61" w:rsidRDefault="00B34562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  <w:tr w:rsidR="004B6D61" w:rsidRPr="004B6D61" w14:paraId="4BB349A1" w14:textId="77777777" w:rsidTr="001A5C9B">
        <w:trPr>
          <w:trHeight w:val="257"/>
          <w:jc w:val="center"/>
        </w:trPr>
        <w:tc>
          <w:tcPr>
            <w:tcW w:w="10526" w:type="dxa"/>
            <w:gridSpan w:val="7"/>
          </w:tcPr>
          <w:p w14:paraId="67448BC7" w14:textId="77777777" w:rsidR="001A5C9B" w:rsidRPr="00EB27E3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EB27E3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PUNCTUL DE DESFACERE MARFĂ DIN STR. GRÓF MIKÓ IMRE</w:t>
            </w:r>
          </w:p>
        </w:tc>
      </w:tr>
      <w:tr w:rsidR="00EB27E3" w:rsidRPr="004B6D61" w14:paraId="0EA0EC87" w14:textId="77777777" w:rsidTr="001C4865">
        <w:trPr>
          <w:trHeight w:val="429"/>
          <w:jc w:val="center"/>
        </w:trPr>
        <w:tc>
          <w:tcPr>
            <w:tcW w:w="745" w:type="dxa"/>
            <w:shd w:val="clear" w:color="auto" w:fill="auto"/>
            <w:hideMark/>
          </w:tcPr>
          <w:p w14:paraId="381C7463" w14:textId="77777777" w:rsidR="00EB27E3" w:rsidRPr="00EB27E3" w:rsidRDefault="00EB27E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EB27E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1*</w:t>
            </w:r>
          </w:p>
        </w:tc>
        <w:tc>
          <w:tcPr>
            <w:tcW w:w="2557" w:type="dxa"/>
            <w:shd w:val="clear" w:color="auto" w:fill="auto"/>
            <w:hideMark/>
          </w:tcPr>
          <w:p w14:paraId="36A9DE12" w14:textId="77777777" w:rsidR="00EB27E3" w:rsidRPr="00EB27E3" w:rsidRDefault="00EB27E3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EB27E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 xml:space="preserve">Suprafață sub constr. </w:t>
            </w:r>
            <w:proofErr w:type="spellStart"/>
            <w:r w:rsidRPr="00EB27E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proviz</w:t>
            </w:r>
            <w:proofErr w:type="spellEnd"/>
            <w:r w:rsidRPr="00EB27E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14:paraId="2DB925CB" w14:textId="77777777" w:rsidR="00EB27E3" w:rsidRPr="00EB27E3" w:rsidRDefault="00EB27E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EB27E3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32EB9AA3" w14:textId="3EC1ACFE" w:rsidR="00EB27E3" w:rsidRPr="004B6D61" w:rsidRDefault="00EB27E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3.95</w:t>
            </w:r>
          </w:p>
        </w:tc>
        <w:tc>
          <w:tcPr>
            <w:tcW w:w="17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13983A68" w14:textId="21F65119" w:rsidR="00EB27E3" w:rsidRPr="004B6D61" w:rsidRDefault="00EB27E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4.78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52055D6E" w14:textId="54B01D51" w:rsidR="00EB27E3" w:rsidRPr="004B6D61" w:rsidRDefault="00EB27E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2DE20E6" w14:textId="52C4352B" w:rsidR="00EB27E3" w:rsidRPr="004B6D61" w:rsidRDefault="00EB27E3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</w:tbl>
    <w:p w14:paraId="4E9EA9C5" w14:textId="77777777" w:rsidR="001A5C9B" w:rsidRPr="00DF0E50" w:rsidRDefault="001A5C9B" w:rsidP="002D6FE4">
      <w:pPr>
        <w:spacing w:after="0"/>
      </w:pPr>
      <w:r w:rsidRPr="00DF0E50">
        <w:br w:type="page"/>
      </w:r>
    </w:p>
    <w:tbl>
      <w:tblPr>
        <w:tblW w:w="10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526"/>
        <w:gridCol w:w="992"/>
        <w:gridCol w:w="1843"/>
        <w:gridCol w:w="1559"/>
        <w:gridCol w:w="1276"/>
        <w:gridCol w:w="1630"/>
      </w:tblGrid>
      <w:tr w:rsidR="004B6D61" w:rsidRPr="004B6D61" w14:paraId="37C77D65" w14:textId="77777777" w:rsidTr="001A5C9B">
        <w:trPr>
          <w:trHeight w:val="252"/>
          <w:jc w:val="center"/>
        </w:trPr>
        <w:tc>
          <w:tcPr>
            <w:tcW w:w="10395" w:type="dxa"/>
            <w:gridSpan w:val="7"/>
          </w:tcPr>
          <w:p w14:paraId="37E3C348" w14:textId="77777777" w:rsidR="001A5C9B" w:rsidRPr="00EF2907" w:rsidRDefault="001A5C9B" w:rsidP="002D6F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</w:pPr>
            <w:r w:rsidRPr="00EF2907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PUNCTUL DE DESFACERE - </w:t>
            </w:r>
            <w:r w:rsidRPr="00EF29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o-RO"/>
              </w:rPr>
              <w:t xml:space="preserve">INSULA </w:t>
            </w:r>
            <w:r w:rsidRPr="00EF2907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DIN STR. GĂRII</w:t>
            </w:r>
          </w:p>
        </w:tc>
      </w:tr>
      <w:tr w:rsidR="00EF2907" w:rsidRPr="004B6D61" w14:paraId="5DFCEE97" w14:textId="77777777" w:rsidTr="00036152">
        <w:trPr>
          <w:trHeight w:val="330"/>
          <w:jc w:val="center"/>
        </w:trPr>
        <w:tc>
          <w:tcPr>
            <w:tcW w:w="569" w:type="dxa"/>
            <w:vMerge w:val="restart"/>
            <w:shd w:val="clear" w:color="auto" w:fill="auto"/>
            <w:hideMark/>
          </w:tcPr>
          <w:p w14:paraId="7B22562B" w14:textId="77777777" w:rsidR="00EF2907" w:rsidRPr="00EF2907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6F509E96" w14:textId="77777777" w:rsidR="00EF2907" w:rsidRPr="00EF2907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02E0E126" w14:textId="77777777" w:rsidR="00EF2907" w:rsidRPr="00EF2907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082A1DA3" w14:textId="77777777" w:rsidR="00EF2907" w:rsidRPr="00EF2907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EF2907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5*</w:t>
            </w:r>
          </w:p>
        </w:tc>
        <w:tc>
          <w:tcPr>
            <w:tcW w:w="2526" w:type="dxa"/>
            <w:vMerge w:val="restart"/>
            <w:shd w:val="clear" w:color="auto" w:fill="auto"/>
            <w:hideMark/>
          </w:tcPr>
          <w:p w14:paraId="52BFBDD9" w14:textId="77777777" w:rsidR="00EF2907" w:rsidRPr="00EF2907" w:rsidRDefault="00EF2907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20E3112E" w14:textId="77777777" w:rsidR="00EF2907" w:rsidRPr="00EF2907" w:rsidRDefault="00EF2907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4216D6B8" w14:textId="77777777" w:rsidR="00EF2907" w:rsidRPr="00EF2907" w:rsidRDefault="00EF2907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013835DA" w14:textId="77777777" w:rsidR="00EF2907" w:rsidRPr="00EF2907" w:rsidRDefault="00EF2907" w:rsidP="002D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EF2907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Suprafețele sub căsuțe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14:paraId="647699F9" w14:textId="77777777" w:rsidR="00EF2907" w:rsidRPr="00EF2907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34FDE4FD" w14:textId="77777777" w:rsidR="00EF2907" w:rsidRPr="00EF2907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0B4682B3" w14:textId="77777777" w:rsidR="00EF2907" w:rsidRPr="00EF2907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</w:p>
          <w:p w14:paraId="2B10B6C4" w14:textId="77777777" w:rsidR="00EF2907" w:rsidRPr="00EF2907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</w:pPr>
            <w:r w:rsidRPr="00EF2907">
              <w:rPr>
                <w:rFonts w:ascii="Times New Roman" w:hAnsi="Times New Roman"/>
                <w:bCs/>
                <w:sz w:val="24"/>
                <w:szCs w:val="24"/>
                <w:lang w:eastAsia="ro-RO"/>
              </w:rPr>
              <w:t>mp/zi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3B403759" w14:textId="42F9B48C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1.60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</w:tcPr>
          <w:p w14:paraId="29982960" w14:textId="3563992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o-RO"/>
              </w:rPr>
            </w:pPr>
            <w:r>
              <w:t>1.93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4D780BC2" w14:textId="4F3E4DF3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</w:tcPr>
          <w:p w14:paraId="1168010C" w14:textId="7961B092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  <w:tr w:rsidR="00EF2907" w:rsidRPr="004B6D61" w14:paraId="22CCF51A" w14:textId="77777777" w:rsidTr="00036152">
        <w:trPr>
          <w:trHeight w:val="332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14:paraId="4B5A10C3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2526" w:type="dxa"/>
            <w:vMerge/>
            <w:shd w:val="clear" w:color="auto" w:fill="auto"/>
            <w:hideMark/>
          </w:tcPr>
          <w:p w14:paraId="5941F6FC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52ACFBD6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514615DC" w14:textId="606C2D9C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4.09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</w:tcPr>
          <w:p w14:paraId="08C17FF4" w14:textId="02353EE8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4.94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02565DC1" w14:textId="51D1423B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</w:tcPr>
          <w:p w14:paraId="46576BBC" w14:textId="23D527A3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  <w:tr w:rsidR="00EF2907" w:rsidRPr="004B6D61" w14:paraId="3E0BCD8C" w14:textId="77777777" w:rsidTr="00036152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14:paraId="2BE39CD8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2526" w:type="dxa"/>
            <w:vMerge/>
            <w:shd w:val="clear" w:color="auto" w:fill="auto"/>
            <w:hideMark/>
          </w:tcPr>
          <w:p w14:paraId="5604DF5D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13F9C4E9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7003D51D" w14:textId="1716EE1C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3.95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</w:tcPr>
          <w:p w14:paraId="5E13BBC2" w14:textId="133CFE22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4.78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3616F5FE" w14:textId="3CC69A4E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</w:tcPr>
          <w:p w14:paraId="29E7D60F" w14:textId="52E175A0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  <w:tr w:rsidR="00EF2907" w:rsidRPr="004B6D61" w14:paraId="60B0E83E" w14:textId="77777777" w:rsidTr="00036152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14:paraId="65D9545D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2526" w:type="dxa"/>
            <w:vMerge/>
            <w:shd w:val="clear" w:color="auto" w:fill="auto"/>
            <w:hideMark/>
          </w:tcPr>
          <w:p w14:paraId="5D867230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09D785B0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C307A25" w14:textId="41C5C855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4.60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</w:tcPr>
          <w:p w14:paraId="5ACAA2AD" w14:textId="1F903731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5.56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2ACF9A65" w14:textId="37CE8153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</w:tcPr>
          <w:p w14:paraId="7962DC78" w14:textId="377C4842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  <w:tr w:rsidR="00EF2907" w:rsidRPr="004B6D61" w14:paraId="2809BB6F" w14:textId="77777777" w:rsidTr="00036152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14:paraId="7DCA8E14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2526" w:type="dxa"/>
            <w:vMerge/>
            <w:shd w:val="clear" w:color="auto" w:fill="auto"/>
            <w:hideMark/>
          </w:tcPr>
          <w:p w14:paraId="5EB98342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0DED6DB2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6895FCA9" w14:textId="5D478871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5.12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</w:tcPr>
          <w:p w14:paraId="5D0AC5AC" w14:textId="64A173BE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6.19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014E2F01" w14:textId="1D0CC4B3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</w:tcPr>
          <w:p w14:paraId="2F6DF2D6" w14:textId="528C0552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  <w:tr w:rsidR="00EF2907" w:rsidRPr="004B6D61" w14:paraId="3B049467" w14:textId="77777777" w:rsidTr="00036152">
        <w:trPr>
          <w:trHeight w:val="37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14:paraId="18685F71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2526" w:type="dxa"/>
            <w:vMerge/>
            <w:shd w:val="clear" w:color="auto" w:fill="auto"/>
            <w:hideMark/>
          </w:tcPr>
          <w:p w14:paraId="7722202B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7338F6F5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6B671BCC" w14:textId="1BAEB86B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5.26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</w:tcPr>
          <w:p w14:paraId="6DA2589E" w14:textId="3C16D962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6.36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082E9AD1" w14:textId="7AD6C689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</w:tcPr>
          <w:p w14:paraId="7EF5E950" w14:textId="29DB4A01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  <w:tr w:rsidR="00EF2907" w:rsidRPr="004B6D61" w14:paraId="157F7A71" w14:textId="77777777" w:rsidTr="00036152">
        <w:trPr>
          <w:trHeight w:val="300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14:paraId="39BE1473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2526" w:type="dxa"/>
            <w:vMerge/>
            <w:shd w:val="clear" w:color="auto" w:fill="auto"/>
            <w:hideMark/>
          </w:tcPr>
          <w:p w14:paraId="4C23623C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047C6534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3343215B" w14:textId="52247E86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5.52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</w:tcPr>
          <w:p w14:paraId="31637301" w14:textId="4C2377F6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6.68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4F3FCA20" w14:textId="1CFECD0F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</w:tcPr>
          <w:p w14:paraId="5D3A0284" w14:textId="7C7F0E6E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  <w:tr w:rsidR="00EF2907" w:rsidRPr="004B6D61" w14:paraId="5394EA67" w14:textId="77777777" w:rsidTr="00036152">
        <w:trPr>
          <w:trHeight w:val="315"/>
          <w:jc w:val="center"/>
        </w:trPr>
        <w:tc>
          <w:tcPr>
            <w:tcW w:w="569" w:type="dxa"/>
            <w:vMerge/>
            <w:shd w:val="clear" w:color="auto" w:fill="auto"/>
            <w:hideMark/>
          </w:tcPr>
          <w:p w14:paraId="5688F786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2526" w:type="dxa"/>
            <w:vMerge/>
            <w:shd w:val="clear" w:color="auto" w:fill="auto"/>
            <w:hideMark/>
          </w:tcPr>
          <w:p w14:paraId="5F8CAB8A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329DC17F" w14:textId="77777777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69150258" w14:textId="52B6B91C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5.93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F2CC" w:fill="FFFFFF"/>
            <w:noWrap/>
            <w:vAlign w:val="center"/>
          </w:tcPr>
          <w:p w14:paraId="6607E8AC" w14:textId="584673EC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t>7.17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</w:tcPr>
          <w:p w14:paraId="5875EE3E" w14:textId="45DF5E5B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</w:tcPr>
          <w:p w14:paraId="3F419F9C" w14:textId="47E64FC5" w:rsidR="00EF2907" w:rsidRPr="004B6D61" w:rsidRDefault="00EF2907" w:rsidP="002D6FE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o-RO"/>
              </w:rPr>
            </w:pPr>
            <w:r>
              <w:t>0.00</w:t>
            </w:r>
          </w:p>
        </w:tc>
      </w:tr>
    </w:tbl>
    <w:p w14:paraId="12F15D3E" w14:textId="77777777" w:rsidR="001A5C9B" w:rsidRPr="00DF0E50" w:rsidRDefault="001A5C9B" w:rsidP="002D6F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0E50">
        <w:rPr>
          <w:rFonts w:ascii="Times New Roman" w:hAnsi="Times New Roman"/>
          <w:b/>
          <w:bCs/>
          <w:sz w:val="24"/>
          <w:szCs w:val="24"/>
          <w:lang w:eastAsia="ro-RO"/>
        </w:rPr>
        <w:t>Notă:</w:t>
      </w:r>
    </w:p>
    <w:p w14:paraId="5092D59C" w14:textId="77777777" w:rsidR="001A5C9B" w:rsidRPr="00DF0E50" w:rsidRDefault="001A5C9B" w:rsidP="002D6F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0E50">
        <w:rPr>
          <w:rFonts w:ascii="Times New Roman" w:hAnsi="Times New Roman"/>
          <w:sz w:val="24"/>
          <w:szCs w:val="24"/>
          <w:lang w:eastAsia="ro-RO"/>
        </w:rPr>
        <w:tab/>
        <w:t>1. Producătorii autohtoni care prezintă Certificat de producător eliberat de Primăria Mun. Sfântu Gheorghe beneficiază o reducere de 50% din tarif, iar cei de pe raza județului Covasna beneficiază o reducere de 20%.</w:t>
      </w:r>
    </w:p>
    <w:p w14:paraId="2C19A374" w14:textId="77777777" w:rsidR="001A5C9B" w:rsidRPr="00DF0E50" w:rsidRDefault="001A5C9B" w:rsidP="002D6F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0E50">
        <w:rPr>
          <w:rFonts w:ascii="Times New Roman" w:hAnsi="Times New Roman"/>
          <w:sz w:val="24"/>
          <w:szCs w:val="24"/>
          <w:lang w:eastAsia="ro-RO"/>
        </w:rPr>
        <w:tab/>
        <w:t>2. Pe perioada de iarnă (1 dec.-28 febr.) la toate mesele la care se comercializează legume, fructe, flori se plătește 35% din tarif.</w:t>
      </w:r>
    </w:p>
    <w:p w14:paraId="6EA0748D" w14:textId="77777777" w:rsidR="001A5C9B" w:rsidRPr="00DF0E50" w:rsidRDefault="001A5C9B" w:rsidP="002D6F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0E50">
        <w:rPr>
          <w:rFonts w:ascii="Times New Roman" w:hAnsi="Times New Roman"/>
          <w:sz w:val="24"/>
          <w:szCs w:val="24"/>
          <w:lang w:eastAsia="ro-RO"/>
        </w:rPr>
        <w:tab/>
        <w:t xml:space="preserve">3. Pentru fiecare partener (locator) se va aplica un singur tip de reducere. </w:t>
      </w:r>
    </w:p>
    <w:p w14:paraId="1CA43624" w14:textId="77777777" w:rsidR="001A5C9B" w:rsidRPr="00DF0E50" w:rsidRDefault="001A5C9B" w:rsidP="002D6F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0E50">
        <w:rPr>
          <w:rFonts w:ascii="Times New Roman" w:hAnsi="Times New Roman"/>
          <w:sz w:val="24"/>
          <w:szCs w:val="24"/>
          <w:lang w:eastAsia="ro-RO"/>
        </w:rPr>
        <w:tab/>
        <w:t>Nu se admite cumularea reducerilor de tarife.</w:t>
      </w:r>
    </w:p>
    <w:p w14:paraId="62BDD2BA" w14:textId="77777777" w:rsidR="001A5C9B" w:rsidRPr="00DF0E50" w:rsidRDefault="001A5C9B" w:rsidP="002D6FE4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  <w:r w:rsidRPr="00DF0E50">
        <w:rPr>
          <w:rFonts w:ascii="Times New Roman" w:hAnsi="Times New Roman"/>
          <w:sz w:val="24"/>
          <w:szCs w:val="24"/>
          <w:lang w:eastAsia="ro-RO"/>
        </w:rPr>
        <w:tab/>
        <w:t>* Tarifele diferențiate se obțin în urma licitației publice!</w:t>
      </w:r>
    </w:p>
    <w:p w14:paraId="5DED3F41" w14:textId="1303E269" w:rsidR="001A5C9B" w:rsidRPr="00DF0E50" w:rsidRDefault="001A5C9B" w:rsidP="002D6FE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o-RO"/>
        </w:rPr>
      </w:pPr>
    </w:p>
    <w:tbl>
      <w:tblPr>
        <w:tblW w:w="9955" w:type="dxa"/>
        <w:jc w:val="center"/>
        <w:tblLook w:val="04A0" w:firstRow="1" w:lastRow="0" w:firstColumn="1" w:lastColumn="0" w:noHBand="0" w:noVBand="1"/>
      </w:tblPr>
      <w:tblGrid>
        <w:gridCol w:w="540"/>
        <w:gridCol w:w="3058"/>
        <w:gridCol w:w="1488"/>
        <w:gridCol w:w="2495"/>
        <w:gridCol w:w="61"/>
        <w:gridCol w:w="2313"/>
      </w:tblGrid>
      <w:tr w:rsidR="004B6D61" w:rsidRPr="004B6D61" w14:paraId="36A5CD5F" w14:textId="77777777" w:rsidTr="00CC0776">
        <w:trPr>
          <w:trHeight w:val="660"/>
          <w:jc w:val="center"/>
        </w:trPr>
        <w:tc>
          <w:tcPr>
            <w:tcW w:w="99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9D18E" w:fill="BFBFBF"/>
            <w:vAlign w:val="center"/>
            <w:hideMark/>
          </w:tcPr>
          <w:p w14:paraId="71A0889C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B6D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B. Lista tarifelor speciale la activitatea de administrare a piețelor (închirieri obiecte, servicii ocazionale, ș.a.)</w:t>
            </w:r>
          </w:p>
        </w:tc>
      </w:tr>
      <w:tr w:rsidR="004B6D61" w:rsidRPr="004B6D61" w14:paraId="1B33F223" w14:textId="77777777" w:rsidTr="00CC0776">
        <w:trPr>
          <w:trHeight w:val="390"/>
          <w:jc w:val="center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835E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4B6D61">
              <w:rPr>
                <w:rFonts w:ascii="Times New Roman" w:eastAsia="Times New Roman" w:hAnsi="Times New Roman"/>
                <w:b/>
                <w:bCs/>
              </w:rPr>
              <w:t>Nr. crt.</w:t>
            </w:r>
          </w:p>
        </w:tc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560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4B6D61">
              <w:rPr>
                <w:rFonts w:ascii="Times New Roman" w:eastAsia="Times New Roman" w:hAnsi="Times New Roman"/>
                <w:b/>
                <w:bCs/>
              </w:rPr>
              <w:t>TIP TARIF MARFĂ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25E08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4B6D61">
              <w:rPr>
                <w:rFonts w:ascii="Times New Roman" w:eastAsia="Times New Roman" w:hAnsi="Times New Roman"/>
                <w:b/>
                <w:bCs/>
              </w:rPr>
              <w:t>U.M.</w:t>
            </w:r>
          </w:p>
        </w:tc>
        <w:tc>
          <w:tcPr>
            <w:tcW w:w="486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E37EB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4B6D61">
              <w:rPr>
                <w:rFonts w:ascii="Times New Roman" w:eastAsia="Times New Roman" w:hAnsi="Times New Roman"/>
                <w:b/>
                <w:bCs/>
              </w:rPr>
              <w:t>VALOAREA TARIFE</w:t>
            </w:r>
          </w:p>
        </w:tc>
      </w:tr>
      <w:tr w:rsidR="004B6D61" w:rsidRPr="004B6D61" w14:paraId="5D33F78E" w14:textId="77777777" w:rsidTr="00CC0776">
        <w:trPr>
          <w:trHeight w:val="630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DCF24C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1480F52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0A218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86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FFF2CC" w:fill="D9D9D9"/>
            <w:vAlign w:val="center"/>
            <w:hideMark/>
          </w:tcPr>
          <w:p w14:paraId="75D73C5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4B6D61">
              <w:rPr>
                <w:rFonts w:ascii="Times New Roman" w:eastAsia="Times New Roman" w:hAnsi="Times New Roman"/>
                <w:b/>
                <w:bCs/>
              </w:rPr>
              <w:t>Tarif propus spre aprobare 2026</w:t>
            </w:r>
          </w:p>
        </w:tc>
      </w:tr>
      <w:tr w:rsidR="004B6D61" w:rsidRPr="004B6D61" w14:paraId="5F4C348F" w14:textId="77777777" w:rsidTr="00CC0776">
        <w:trPr>
          <w:trHeight w:val="435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ACE3EB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B08656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1E7485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vAlign w:val="center"/>
            <w:hideMark/>
          </w:tcPr>
          <w:p w14:paraId="5A690601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D61">
              <w:rPr>
                <w:rFonts w:ascii="Times New Roman" w:eastAsia="Times New Roman" w:hAnsi="Times New Roman"/>
                <w:sz w:val="24"/>
                <w:szCs w:val="24"/>
              </w:rPr>
              <w:t>Tarif de bază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vAlign w:val="center"/>
            <w:hideMark/>
          </w:tcPr>
          <w:p w14:paraId="0A183F97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D61">
              <w:rPr>
                <w:rFonts w:ascii="Times New Roman" w:eastAsia="Times New Roman" w:hAnsi="Times New Roman"/>
                <w:sz w:val="24"/>
                <w:szCs w:val="24"/>
              </w:rPr>
              <w:t>Tarif cu TVA (21%)</w:t>
            </w:r>
          </w:p>
        </w:tc>
      </w:tr>
      <w:tr w:rsidR="004B6D61" w:rsidRPr="004B6D61" w14:paraId="06A923BA" w14:textId="77777777" w:rsidTr="00522262">
        <w:trPr>
          <w:trHeight w:val="354"/>
          <w:jc w:val="center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2E57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71A8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 xml:space="preserve">Tarif intrare cu autovehicul                                - până la 2 </w:t>
            </w:r>
            <w:proofErr w:type="spellStart"/>
            <w:r w:rsidRPr="004B6D61">
              <w:rPr>
                <w:rFonts w:ascii="Times New Roman" w:eastAsia="Times New Roman" w:hAnsi="Times New Roman"/>
              </w:rPr>
              <w:t>to</w:t>
            </w:r>
            <w:proofErr w:type="spellEnd"/>
            <w:r w:rsidRPr="004B6D61">
              <w:rPr>
                <w:rFonts w:ascii="Times New Roman" w:eastAsia="Times New Roman" w:hAnsi="Times New Roman"/>
              </w:rPr>
              <w:t xml:space="preserve">.                                                              - peste 2 </w:t>
            </w:r>
            <w:proofErr w:type="spellStart"/>
            <w:r w:rsidRPr="004B6D61">
              <w:rPr>
                <w:rFonts w:ascii="Times New Roman" w:eastAsia="Times New Roman" w:hAnsi="Times New Roman"/>
              </w:rPr>
              <w:t>to</w:t>
            </w:r>
            <w:proofErr w:type="spellEnd"/>
            <w:r w:rsidRPr="004B6D6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C20C2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oră/ vehicul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FB18D84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5.24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98ECF07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6.34</w:t>
            </w:r>
          </w:p>
        </w:tc>
      </w:tr>
      <w:tr w:rsidR="004B6D61" w:rsidRPr="004B6D61" w14:paraId="580FB821" w14:textId="77777777" w:rsidTr="00522262">
        <w:trPr>
          <w:trHeight w:val="301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446E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E9BB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38867F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98C8EA1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10.51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0487DD2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12.71</w:t>
            </w:r>
          </w:p>
        </w:tc>
      </w:tr>
      <w:tr w:rsidR="004B6D61" w:rsidRPr="004B6D61" w14:paraId="599A687E" w14:textId="77777777" w:rsidTr="00CC0776">
        <w:trPr>
          <w:trHeight w:val="39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B7D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4B29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vânzare en-gros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42336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CF794C0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65.70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21126431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79.50</w:t>
            </w:r>
          </w:p>
        </w:tc>
      </w:tr>
      <w:tr w:rsidR="004B6D61" w:rsidRPr="004B6D61" w14:paraId="102B592E" w14:textId="77777777" w:rsidTr="00522262">
        <w:trPr>
          <w:trHeight w:val="452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8890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A72D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pentru vânzare ocazională - Paști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018EE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759230D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65.70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1A2733A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79.50</w:t>
            </w:r>
          </w:p>
        </w:tc>
      </w:tr>
      <w:tr w:rsidR="004B6D61" w:rsidRPr="004B6D61" w14:paraId="3DCB90DF" w14:textId="77777777" w:rsidTr="00522262">
        <w:trPr>
          <w:trHeight w:val="374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FCC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013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pentru vânzare ocazională - brazi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940D2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6.00 mp/zi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E3887CA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164.25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9BE1F81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198.74</w:t>
            </w:r>
          </w:p>
        </w:tc>
      </w:tr>
      <w:tr w:rsidR="004B6D61" w:rsidRPr="004B6D61" w14:paraId="055282F4" w14:textId="77777777" w:rsidTr="00522262">
        <w:trPr>
          <w:trHeight w:val="411"/>
          <w:jc w:val="center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A243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C9B8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amplasare masă client mica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596877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4098828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11.50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CB921CD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13.91</w:t>
            </w:r>
          </w:p>
        </w:tc>
      </w:tr>
      <w:tr w:rsidR="004B6D61" w:rsidRPr="004B6D61" w14:paraId="25842DA6" w14:textId="77777777" w:rsidTr="00CC0776">
        <w:trPr>
          <w:trHeight w:val="325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7713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E2BA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mare</w:t>
            </w: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80D6B5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CB9AF1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13.15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A804280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15.91</w:t>
            </w:r>
          </w:p>
        </w:tc>
      </w:tr>
      <w:tr w:rsidR="004B6D61" w:rsidRPr="004B6D61" w14:paraId="50110F00" w14:textId="77777777" w:rsidTr="00522262">
        <w:trPr>
          <w:trHeight w:val="56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0A9A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92DC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balanță cu 1 set greutăți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DBE64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6DDCC34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11.50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5EFEAD7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13.91</w:t>
            </w:r>
          </w:p>
        </w:tc>
      </w:tr>
      <w:tr w:rsidR="004B6D61" w:rsidRPr="004B6D61" w14:paraId="339FE477" w14:textId="77777777" w:rsidTr="00CC0776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451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9318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set greutăți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101F2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set/zi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F146F10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2.85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DF5A3F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3.45</w:t>
            </w:r>
          </w:p>
        </w:tc>
      </w:tr>
      <w:tr w:rsidR="004B6D61" w:rsidRPr="004B6D61" w14:paraId="24FEA737" w14:textId="77777777" w:rsidTr="00522262">
        <w:trPr>
          <w:trHeight w:val="35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89BE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EFB4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halat cu bonetă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49046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A2FBD00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10.51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4726E4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12.71</w:t>
            </w:r>
          </w:p>
        </w:tc>
      </w:tr>
      <w:tr w:rsidR="004B6D61" w:rsidRPr="004B6D61" w14:paraId="016E2D1E" w14:textId="77777777" w:rsidTr="00CC0776">
        <w:trPr>
          <w:trHeight w:val="31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ACA4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EA3E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bonetă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F1E1E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B235DB0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3.95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6CDD4EB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4.78</w:t>
            </w:r>
          </w:p>
        </w:tc>
      </w:tr>
      <w:tr w:rsidR="004B6D61" w:rsidRPr="004B6D61" w14:paraId="28A0AB05" w14:textId="77777777" w:rsidTr="00522262">
        <w:trPr>
          <w:trHeight w:val="361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8108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0566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rezervare loc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FD1D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BA36494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3.95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6565251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4.78</w:t>
            </w:r>
          </w:p>
        </w:tc>
      </w:tr>
      <w:tr w:rsidR="004B6D61" w:rsidRPr="004B6D61" w14:paraId="3A32C3A8" w14:textId="77777777" w:rsidTr="00CC0776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9E22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447D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cort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8237C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3662F1B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19.75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2229D73B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23.89</w:t>
            </w:r>
          </w:p>
        </w:tc>
      </w:tr>
      <w:tr w:rsidR="004B6D61" w:rsidRPr="004B6D61" w14:paraId="3ECD8952" w14:textId="77777777" w:rsidTr="00CC0776">
        <w:trPr>
          <w:trHeight w:val="467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D9F9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lastRenderedPageBreak/>
              <w:t>12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0C69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suport flori, coroane mare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BE1A6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57C7E69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6.57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240A6B92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7.95</w:t>
            </w:r>
          </w:p>
        </w:tc>
      </w:tr>
      <w:tr w:rsidR="004B6D61" w:rsidRPr="004B6D61" w14:paraId="462F66F9" w14:textId="77777777" w:rsidTr="00CC0776">
        <w:trPr>
          <w:trHeight w:val="43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DAFD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11B2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suport flori, coroane mic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AC82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ADE89EB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1.82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65DC3DB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2.20</w:t>
            </w:r>
          </w:p>
        </w:tc>
      </w:tr>
      <w:tr w:rsidR="004B6D61" w:rsidRPr="004B6D61" w14:paraId="2FBCEBAD" w14:textId="77777777" w:rsidTr="00CC0776">
        <w:trPr>
          <w:trHeight w:val="33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4410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D8FB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autorizații construire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1CD61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mp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060E4EC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78.85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03AEDAD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95.41</w:t>
            </w:r>
          </w:p>
        </w:tc>
      </w:tr>
      <w:tr w:rsidR="004B6D61" w:rsidRPr="004B6D61" w14:paraId="352A8828" w14:textId="77777777" w:rsidTr="00CC0776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1FEA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4C92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utilizare WC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13A8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ocazie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A10384D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2.73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2B4C9CDD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3,00</w:t>
            </w:r>
          </w:p>
        </w:tc>
      </w:tr>
      <w:tr w:rsidR="004B6D61" w:rsidRPr="004B6D61" w14:paraId="250F7699" w14:textId="77777777" w:rsidTr="00CC0776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4996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DE46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masă rabatabilă mică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91B04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AFE3E65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9.87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6AC8FA6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11.95</w:t>
            </w:r>
          </w:p>
        </w:tc>
      </w:tr>
      <w:tr w:rsidR="004B6D61" w:rsidRPr="004B6D61" w14:paraId="743F9069" w14:textId="77777777" w:rsidTr="00CC0776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9443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AF8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masă rabatabilă mare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71B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6861848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13.15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15E285E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15.91</w:t>
            </w:r>
          </w:p>
        </w:tc>
      </w:tr>
      <w:tr w:rsidR="004B6D61" w:rsidRPr="004B6D61" w14:paraId="4661024E" w14:textId="77777777" w:rsidTr="00CC0776">
        <w:trPr>
          <w:trHeight w:val="443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0C6C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63E0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masă rabatabilă mare acoperită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D5DA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85E518B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19.75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56B09BB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23.89</w:t>
            </w:r>
          </w:p>
        </w:tc>
      </w:tr>
      <w:tr w:rsidR="004B6D61" w:rsidRPr="004B6D61" w14:paraId="32C53888" w14:textId="77777777" w:rsidTr="00CC0776">
        <w:trPr>
          <w:trHeight w:val="33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4D18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54A0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imprimare ecuson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F8632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E2C009C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6.57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9202F5A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7.95</w:t>
            </w:r>
          </w:p>
        </w:tc>
      </w:tr>
      <w:tr w:rsidR="004B6D61" w:rsidRPr="004B6D61" w14:paraId="1803C19D" w14:textId="77777777" w:rsidTr="00522262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930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09F3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reclamă pe panou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16EAC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FAF6338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17.07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67E5806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20.66</w:t>
            </w:r>
          </w:p>
        </w:tc>
      </w:tr>
      <w:tr w:rsidR="004B6D61" w:rsidRPr="004B6D61" w14:paraId="2AAD2482" w14:textId="77777777" w:rsidTr="00CC0776">
        <w:trPr>
          <w:trHeight w:val="277"/>
          <w:jc w:val="center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58E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ABCD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cărucior tip piață pentru aprovizionare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AD5A7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buc./30”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5F33D04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2.63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F7871A8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3.18</w:t>
            </w:r>
          </w:p>
        </w:tc>
      </w:tr>
      <w:tr w:rsidR="004B6D61" w:rsidRPr="004B6D61" w14:paraId="16459F19" w14:textId="77777777" w:rsidTr="00CC0776">
        <w:trPr>
          <w:trHeight w:val="355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46F9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9DB0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F63F9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buc./2,5h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D7B04D3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3.95</w:t>
            </w: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374E36C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4.78</w:t>
            </w:r>
          </w:p>
        </w:tc>
      </w:tr>
      <w:tr w:rsidR="004B6D61" w:rsidRPr="004B6D61" w14:paraId="0A19BA0D" w14:textId="77777777" w:rsidTr="00CC0776">
        <w:trPr>
          <w:trHeight w:val="342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3509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6186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A47EA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buc./5h</w:t>
            </w:r>
          </w:p>
        </w:tc>
        <w:tc>
          <w:tcPr>
            <w:tcW w:w="25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195CDF9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15.80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B0BADDC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19.11</w:t>
            </w:r>
          </w:p>
        </w:tc>
      </w:tr>
      <w:tr w:rsidR="004B6D61" w:rsidRPr="004B6D61" w14:paraId="01CFF743" w14:textId="77777777" w:rsidTr="00CC0776">
        <w:trPr>
          <w:trHeight w:val="427"/>
          <w:jc w:val="center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323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3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9D88B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 xml:space="preserve">Tarif închiriere țarc mare pentru comercializare:            </w:t>
            </w:r>
          </w:p>
          <w:p w14:paraId="07E53CAB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 xml:space="preserve"> - pepeni                                                            - varză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51C61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5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C2E67D0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41.06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B5187B4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49.68</w:t>
            </w:r>
          </w:p>
        </w:tc>
      </w:tr>
      <w:tr w:rsidR="004B6D61" w:rsidRPr="004B6D61" w14:paraId="0856B0A0" w14:textId="77777777" w:rsidTr="004B6331">
        <w:trPr>
          <w:trHeight w:val="467"/>
          <w:jc w:val="center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D63FD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9F8E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52CF5E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5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6EA3F9C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26.28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3972440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31.80</w:t>
            </w:r>
          </w:p>
        </w:tc>
      </w:tr>
      <w:tr w:rsidR="004B6D61" w:rsidRPr="004B6D61" w14:paraId="7F891A80" w14:textId="77777777" w:rsidTr="005F3549">
        <w:trPr>
          <w:trHeight w:val="548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A9E5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5968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țarc mic pentru comercializare:                                                - pepeni                                                            - varză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D2DB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FEC0C54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24.68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DA1B427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29.87</w:t>
            </w:r>
          </w:p>
        </w:tc>
      </w:tr>
      <w:tr w:rsidR="004B6D61" w:rsidRPr="004B6D61" w14:paraId="4BD03A19" w14:textId="77777777" w:rsidTr="00F760AA">
        <w:trPr>
          <w:trHeight w:val="424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94A3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2008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C58B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2996267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18.05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160DB78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21.84</w:t>
            </w:r>
          </w:p>
        </w:tc>
      </w:tr>
      <w:tr w:rsidR="004B6D61" w:rsidRPr="004B6D61" w14:paraId="4FEC59B5" w14:textId="77777777" w:rsidTr="004B6331">
        <w:trPr>
          <w:trHeight w:val="419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B112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A6CD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utilizare suprafețe excedentare, depozitare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E734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1 mp/zi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A43A2E9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6.57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FCDA980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7.95</w:t>
            </w:r>
          </w:p>
        </w:tc>
      </w:tr>
      <w:tr w:rsidR="004B6D61" w:rsidRPr="004B6D61" w14:paraId="3DB99D25" w14:textId="77777777" w:rsidTr="004B6331">
        <w:trPr>
          <w:trHeight w:val="423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5629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841D5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412C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2mp/zi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61B290D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14.07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B029922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17.02</w:t>
            </w:r>
          </w:p>
        </w:tc>
      </w:tr>
      <w:tr w:rsidR="004B6D61" w:rsidRPr="004B6D61" w14:paraId="17FDF94A" w14:textId="77777777" w:rsidTr="004B6331">
        <w:trPr>
          <w:trHeight w:val="388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6E95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114F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F2F7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6E6E3D1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19.75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2BEACF4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23.89</w:t>
            </w:r>
          </w:p>
        </w:tc>
      </w:tr>
      <w:tr w:rsidR="004B6D61" w:rsidRPr="004B6D61" w14:paraId="4EEE66EA" w14:textId="77777777" w:rsidTr="004B6331">
        <w:trPr>
          <w:trHeight w:val="437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4E0C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E4C0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4AAD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3mp/zi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984C023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26.28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4CBF121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31.80</w:t>
            </w:r>
          </w:p>
        </w:tc>
      </w:tr>
      <w:tr w:rsidR="004B6D61" w:rsidRPr="004B6D61" w14:paraId="4B0D54E5" w14:textId="77777777" w:rsidTr="004B6331">
        <w:trPr>
          <w:trHeight w:val="401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F673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72A5" w14:textId="77777777" w:rsidR="001A5C9B" w:rsidRPr="004B6D61" w:rsidRDefault="001A5C9B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E7C1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C92995A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32.85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F11DB0C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39.75</w:t>
            </w:r>
          </w:p>
        </w:tc>
      </w:tr>
      <w:tr w:rsidR="004B6D61" w:rsidRPr="004B6D61" w14:paraId="621F2B8F" w14:textId="77777777" w:rsidTr="00F760AA">
        <w:trPr>
          <w:trHeight w:val="464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A07E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F0AA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țarc pentru puieți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0A35E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25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2281F6C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35.84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84A36A5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43.36</w:t>
            </w:r>
          </w:p>
        </w:tc>
      </w:tr>
      <w:tr w:rsidR="004B6D61" w:rsidRPr="004B6D61" w14:paraId="6E7F1807" w14:textId="77777777" w:rsidTr="00F760AA">
        <w:trPr>
          <w:trHeight w:val="500"/>
          <w:jc w:val="center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020F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F5FB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Tarif închiriere masă târg(ocazional)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773AC" w14:textId="77777777" w:rsidR="001A5C9B" w:rsidRPr="004B6D61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B6D61">
              <w:rPr>
                <w:rFonts w:ascii="Times New Roman" w:eastAsia="Times New Roman" w:hAnsi="Times New Roman"/>
              </w:rPr>
              <w:t>buc/zi</w:t>
            </w:r>
          </w:p>
        </w:tc>
        <w:tc>
          <w:tcPr>
            <w:tcW w:w="25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AD9759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82.64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19439ED" w14:textId="77777777" w:rsidR="001A5C9B" w:rsidRPr="009E2F77" w:rsidRDefault="001A5C9B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E2F77">
              <w:rPr>
                <w:rFonts w:ascii="Times New Roman" w:eastAsia="Times New Roman" w:hAnsi="Times New Roman"/>
              </w:rPr>
              <w:t>100.00</w:t>
            </w:r>
          </w:p>
        </w:tc>
      </w:tr>
    </w:tbl>
    <w:p w14:paraId="37A434F1" w14:textId="77777777" w:rsidR="001A5C9B" w:rsidRDefault="001A5C9B" w:rsidP="002D6FE4">
      <w:pPr>
        <w:spacing w:after="0" w:line="240" w:lineRule="auto"/>
        <w:rPr>
          <w:rFonts w:ascii="Times New Roman" w:hAnsi="Times New Roman"/>
          <w:b/>
          <w:bCs/>
          <w:position w:val="-1"/>
          <w:sz w:val="24"/>
          <w:szCs w:val="24"/>
        </w:rPr>
      </w:pPr>
    </w:p>
    <w:p w14:paraId="27D5E8D3" w14:textId="0A5345AA" w:rsidR="00644CF4" w:rsidRPr="00DD775D" w:rsidRDefault="001A5C9B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5C9B">
        <w:rPr>
          <w:rFonts w:ascii="Times New Roman" w:hAnsi="Times New Roman"/>
          <w:sz w:val="24"/>
          <w:szCs w:val="24"/>
        </w:rPr>
        <w:br w:type="page"/>
      </w:r>
      <w:r w:rsidR="00587FEB" w:rsidRPr="00DD775D">
        <w:rPr>
          <w:rFonts w:ascii="Times New Roman" w:hAnsi="Times New Roman"/>
          <w:b/>
          <w:bCs/>
          <w:position w:val="-1"/>
          <w:sz w:val="24"/>
          <w:szCs w:val="24"/>
        </w:rPr>
        <w:lastRenderedPageBreak/>
        <w:t xml:space="preserve">Nr. </w:t>
      </w:r>
      <w:r w:rsidR="008E54E3" w:rsidRPr="00DD775D">
        <w:rPr>
          <w:rFonts w:ascii="Times New Roman" w:hAnsi="Times New Roman"/>
          <w:b/>
          <w:bCs/>
          <w:position w:val="-1"/>
          <w:sz w:val="24"/>
          <w:szCs w:val="24"/>
        </w:rPr>
        <w:t>6241</w:t>
      </w:r>
      <w:r w:rsidR="00587FEB" w:rsidRPr="00DD775D">
        <w:rPr>
          <w:rFonts w:ascii="Times New Roman" w:hAnsi="Times New Roman"/>
          <w:b/>
          <w:bCs/>
          <w:position w:val="-1"/>
          <w:sz w:val="24"/>
          <w:szCs w:val="24"/>
        </w:rPr>
        <w:t>/0</w:t>
      </w:r>
      <w:r w:rsidR="008E54E3" w:rsidRPr="00DD775D">
        <w:rPr>
          <w:rFonts w:ascii="Times New Roman" w:hAnsi="Times New Roman"/>
          <w:b/>
          <w:bCs/>
          <w:position w:val="-1"/>
          <w:sz w:val="24"/>
          <w:szCs w:val="24"/>
        </w:rPr>
        <w:t>5</w:t>
      </w:r>
      <w:r w:rsidR="00587FEB" w:rsidRPr="00DD775D">
        <w:rPr>
          <w:rFonts w:ascii="Times New Roman" w:hAnsi="Times New Roman"/>
          <w:b/>
          <w:bCs/>
          <w:position w:val="-1"/>
          <w:sz w:val="24"/>
          <w:szCs w:val="24"/>
        </w:rPr>
        <w:t>.02.2026</w:t>
      </w:r>
    </w:p>
    <w:p w14:paraId="3ED894D8" w14:textId="77777777" w:rsidR="00644CF4" w:rsidRPr="00DD775D" w:rsidRDefault="00644CF4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64AA28" w14:textId="77777777" w:rsidR="00842C5F" w:rsidRDefault="00842C5F" w:rsidP="002D6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FEB153" w14:textId="13D34758" w:rsidR="00385B27" w:rsidRPr="00DD775D" w:rsidRDefault="00385B27" w:rsidP="002D6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775D">
        <w:rPr>
          <w:rFonts w:ascii="Times New Roman" w:hAnsi="Times New Roman"/>
          <w:b/>
          <w:sz w:val="24"/>
          <w:szCs w:val="24"/>
        </w:rPr>
        <w:t>REFERAT DE APROBARE</w:t>
      </w:r>
    </w:p>
    <w:p w14:paraId="419EF748" w14:textId="7455E1C9" w:rsidR="00385B27" w:rsidRPr="00C84E52" w:rsidRDefault="009E5291" w:rsidP="002D6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DD775D">
        <w:rPr>
          <w:rFonts w:ascii="Times New Roman" w:hAnsi="Times New Roman"/>
          <w:b/>
          <w:sz w:val="24"/>
          <w:szCs w:val="24"/>
        </w:rPr>
        <w:t xml:space="preserve">privind </w:t>
      </w:r>
      <w:r w:rsidRPr="00DD775D">
        <w:rPr>
          <w:rFonts w:ascii="Times New Roman" w:hAnsi="Times New Roman"/>
          <w:b/>
          <w:snapToGrid w:val="0"/>
          <w:sz w:val="24"/>
          <w:szCs w:val="24"/>
        </w:rPr>
        <w:t>aprobarea modificării Contractului de delegare a gestiunii serviciilor publice de administrare a domeniului public și privat de interes local – administrarea</w:t>
      </w:r>
      <w:r w:rsidRPr="00DD775D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Pr="00DD775D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Pr="00DD775D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Pr="00DD775D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14:paraId="5A48B2D1" w14:textId="056B8912" w:rsidR="00644CF4" w:rsidRDefault="00644CF4" w:rsidP="002D6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color w:val="FF0000"/>
          <w:sz w:val="24"/>
          <w:szCs w:val="24"/>
        </w:rPr>
      </w:pPr>
    </w:p>
    <w:p w14:paraId="097620C1" w14:textId="77777777" w:rsidR="00842C5F" w:rsidRPr="00CC13F3" w:rsidRDefault="00842C5F" w:rsidP="002D6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color w:val="FF0000"/>
          <w:sz w:val="24"/>
          <w:szCs w:val="24"/>
        </w:rPr>
      </w:pPr>
    </w:p>
    <w:p w14:paraId="378689A9" w14:textId="09FA8783" w:rsidR="0071289E" w:rsidRDefault="0093270F" w:rsidP="002D6FE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bookmarkStart w:id="11" w:name="_Hlk209092589"/>
      <w:bookmarkStart w:id="12" w:name="_Hlk221190066"/>
      <w:r>
        <w:rPr>
          <w:rFonts w:ascii="Times New Roman" w:hAnsi="Times New Roman"/>
          <w:snapToGrid w:val="0"/>
          <w:sz w:val="24"/>
          <w:szCs w:val="24"/>
          <w:lang w:eastAsia="ro-RO"/>
        </w:rPr>
        <w:t>A</w:t>
      </w:r>
      <w:r w:rsidR="0071289E" w:rsidRPr="0071289E">
        <w:rPr>
          <w:rFonts w:ascii="Times New Roman" w:hAnsi="Times New Roman"/>
          <w:snapToGrid w:val="0"/>
          <w:sz w:val="24"/>
          <w:szCs w:val="24"/>
          <w:lang w:eastAsia="ro-RO"/>
        </w:rPr>
        <w:t xml:space="preserve">vând în vedere prevederile Contractului de delegare a gestiunii serviciilor publice de administrare a domeniului public și privat de interes local – administrarea locurilor publice de desfacere în municipiul Sfântu Gheorghe nr. 19113/31.03.2023, încheiat între Municipiul Sfântu Gheorghe și </w:t>
      </w:r>
      <w:r w:rsidR="00080CA7" w:rsidRPr="00080CA7">
        <w:rPr>
          <w:rFonts w:ascii="Times New Roman" w:hAnsi="Times New Roman"/>
          <w:snapToGrid w:val="0"/>
          <w:sz w:val="24"/>
          <w:szCs w:val="24"/>
          <w:lang w:eastAsia="ro-RO"/>
        </w:rPr>
        <w:t>Urban-</w:t>
      </w:r>
      <w:proofErr w:type="spellStart"/>
      <w:r w:rsidR="00080CA7" w:rsidRPr="00080CA7">
        <w:rPr>
          <w:rFonts w:ascii="Times New Roman" w:hAnsi="Times New Roman"/>
          <w:snapToGrid w:val="0"/>
          <w:sz w:val="24"/>
          <w:szCs w:val="24"/>
          <w:lang w:eastAsia="ro-RO"/>
        </w:rPr>
        <w:t>Locato</w:t>
      </w:r>
      <w:proofErr w:type="spellEnd"/>
      <w:r w:rsidR="00080CA7" w:rsidRPr="00080CA7">
        <w:rPr>
          <w:rFonts w:ascii="Times New Roman" w:hAnsi="Times New Roman"/>
          <w:snapToGrid w:val="0"/>
          <w:sz w:val="24"/>
          <w:szCs w:val="24"/>
          <w:lang w:eastAsia="ro-RO"/>
        </w:rPr>
        <w:t xml:space="preserve"> SRL</w:t>
      </w:r>
      <w:r w:rsidR="0071289E" w:rsidRPr="0071289E">
        <w:rPr>
          <w:rFonts w:ascii="Times New Roman" w:hAnsi="Times New Roman"/>
          <w:snapToGrid w:val="0"/>
          <w:sz w:val="24"/>
          <w:szCs w:val="24"/>
          <w:lang w:eastAsia="ro-RO"/>
        </w:rPr>
        <w:t>;</w:t>
      </w:r>
      <w:r w:rsidR="009D65BF" w:rsidRPr="00DD775D">
        <w:rPr>
          <w:rFonts w:ascii="Times New Roman" w:hAnsi="Times New Roman"/>
          <w:snapToGrid w:val="0"/>
          <w:sz w:val="24"/>
          <w:szCs w:val="24"/>
        </w:rPr>
        <w:tab/>
      </w:r>
      <w:r w:rsidR="009D65BF" w:rsidRPr="00DD775D">
        <w:rPr>
          <w:rFonts w:ascii="Times New Roman" w:hAnsi="Times New Roman"/>
          <w:snapToGrid w:val="0"/>
          <w:sz w:val="24"/>
          <w:szCs w:val="24"/>
        </w:rPr>
        <w:tab/>
      </w:r>
      <w:bookmarkStart w:id="13" w:name="_Hlk209428064"/>
    </w:p>
    <w:bookmarkEnd w:id="13"/>
    <w:p w14:paraId="2A0964BE" w14:textId="77777777" w:rsidR="0071289E" w:rsidRDefault="0071289E" w:rsidP="002D6FE4">
      <w:pPr>
        <w:pStyle w:val="BodyText"/>
        <w:ind w:firstLine="708"/>
        <w:rPr>
          <w:snapToGrid w:val="0"/>
          <w:szCs w:val="24"/>
          <w:lang w:val="ro-RO" w:eastAsia="en-US"/>
        </w:rPr>
      </w:pPr>
      <w:r w:rsidRPr="0071289E">
        <w:rPr>
          <w:snapToGrid w:val="0"/>
          <w:szCs w:val="24"/>
          <w:lang w:val="ro-RO" w:eastAsia="en-US"/>
        </w:rPr>
        <w:t>În baza prevederilor art. 7 alin. (1) și art. 39 din Ordonanța Guvernului nr. 71/2002 privind organizarea și funcționarea serviciilor publice de administrare a domeniului public și privat de interes local, cu modificările și completările ulterioare;</w:t>
      </w:r>
    </w:p>
    <w:p w14:paraId="5C4313BE" w14:textId="2CF6C6EC" w:rsidR="0071289E" w:rsidRPr="00DD775D" w:rsidRDefault="0071289E" w:rsidP="002D6FE4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71289E">
        <w:rPr>
          <w:rFonts w:ascii="Times New Roman" w:hAnsi="Times New Roman"/>
          <w:snapToGrid w:val="0"/>
          <w:sz w:val="24"/>
          <w:szCs w:val="24"/>
        </w:rPr>
        <w:t xml:space="preserve">Având în vedere prevederile art. XXVIII alin. </w:t>
      </w:r>
      <w:r w:rsidRPr="00DD775D">
        <w:rPr>
          <w:snapToGrid w:val="0"/>
          <w:szCs w:val="24"/>
        </w:rPr>
        <w:t>2</w:t>
      </w:r>
      <w:r w:rsidRPr="00DD775D">
        <w:rPr>
          <w:snapToGrid w:val="0"/>
          <w:szCs w:val="24"/>
          <w:vertAlign w:val="superscript"/>
        </w:rPr>
        <w:t>8</w:t>
      </w:r>
      <w:r>
        <w:rPr>
          <w:snapToGrid w:val="0"/>
          <w:szCs w:val="24"/>
          <w:vertAlign w:val="superscript"/>
        </w:rPr>
        <w:t xml:space="preserve"> </w:t>
      </w:r>
      <w:r w:rsidRPr="0071289E">
        <w:rPr>
          <w:rFonts w:ascii="Times New Roman" w:hAnsi="Times New Roman"/>
          <w:snapToGrid w:val="0"/>
          <w:sz w:val="24"/>
          <w:szCs w:val="24"/>
        </w:rPr>
        <w:t>din Ordonanța de urgență a Guvernului nr. 89/2025 pentru modificarea și completarea Legii nr. 227/2015 privind Codul fiscal, care instituie obligația operatorilor economici de a analiza și actualiza anual tarifele și taxele practicate, cel puțin cu rata anuală a inflației;</w:t>
      </w:r>
    </w:p>
    <w:bookmarkEnd w:id="11"/>
    <w:p w14:paraId="08543D5C" w14:textId="47F2C3E8" w:rsidR="00955E40" w:rsidRDefault="0071289E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1289E">
        <w:rPr>
          <w:rFonts w:ascii="Times New Roman" w:eastAsia="Times New Roman" w:hAnsi="Times New Roman"/>
          <w:sz w:val="24"/>
          <w:szCs w:val="24"/>
        </w:rPr>
        <w:t xml:space="preserve">Având în vedere adresa nr. 33/15.01.2026 și adresa nr. 46/26.01.2026 ale </w:t>
      </w:r>
      <w:r w:rsidR="00080CA7" w:rsidRPr="00080CA7">
        <w:rPr>
          <w:rFonts w:ascii="Times New Roman" w:eastAsia="Times New Roman" w:hAnsi="Times New Roman"/>
          <w:sz w:val="24"/>
          <w:szCs w:val="24"/>
        </w:rPr>
        <w:t>Urban-</w:t>
      </w:r>
      <w:proofErr w:type="spellStart"/>
      <w:r w:rsidR="00080CA7" w:rsidRPr="00080CA7">
        <w:rPr>
          <w:rFonts w:ascii="Times New Roman" w:eastAsia="Times New Roman" w:hAnsi="Times New Roman"/>
          <w:sz w:val="24"/>
          <w:szCs w:val="24"/>
        </w:rPr>
        <w:t>Locato</w:t>
      </w:r>
      <w:proofErr w:type="spellEnd"/>
      <w:r w:rsidR="00080CA7" w:rsidRPr="00080CA7">
        <w:rPr>
          <w:rFonts w:ascii="Times New Roman" w:eastAsia="Times New Roman" w:hAnsi="Times New Roman"/>
          <w:sz w:val="24"/>
          <w:szCs w:val="24"/>
        </w:rPr>
        <w:t xml:space="preserve"> SRL</w:t>
      </w:r>
      <w:r w:rsidRPr="0071289E">
        <w:rPr>
          <w:rFonts w:ascii="Times New Roman" w:eastAsia="Times New Roman" w:hAnsi="Times New Roman"/>
          <w:sz w:val="24"/>
          <w:szCs w:val="24"/>
        </w:rPr>
        <w:t>, înregistrate la Primăria municipiului Sfântu Gheorghe sub nr. 2998/22.01.2026 și nr. 6238/05.02.2026, prin care solicită modificarea tarifelor pentru serviciile de administrare a pieței agroalimentare din municipiul Sfântu Gheorghe;</w:t>
      </w:r>
    </w:p>
    <w:p w14:paraId="2793B2C8" w14:textId="6FE03180" w:rsidR="0071289E" w:rsidRDefault="0071289E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1289E">
        <w:rPr>
          <w:rFonts w:ascii="Times New Roman" w:eastAsia="Times New Roman" w:hAnsi="Times New Roman"/>
          <w:sz w:val="24"/>
          <w:szCs w:val="24"/>
        </w:rPr>
        <w:t>Luând în considerare faptul că, potrivit datelor publicate de Institutul Național de Statistică, rata medie anuală a inflației în România pentru anul 2025 a fost de 7,3%, ceea ce a determinat o creștere semnificativă a costurilor operaționale aferente desfășurării serviciului public delegat, respectiv: cheltuieli cu utilitățile, materialele, serviciile contractate, întreținerea infrastructurii, precum și cheltuielile cu personalul;</w:t>
      </w:r>
    </w:p>
    <w:p w14:paraId="06D7E334" w14:textId="63EB53CF" w:rsidR="0071289E" w:rsidRDefault="0071289E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1289E">
        <w:rPr>
          <w:rFonts w:ascii="Times New Roman" w:eastAsia="Times New Roman" w:hAnsi="Times New Roman"/>
          <w:sz w:val="24"/>
          <w:szCs w:val="24"/>
        </w:rPr>
        <w:t>Ținând seama de necesitatea menținerii unui echilibru just între nivelul tarifelor percepute utilizatorilor și asigurarea sustenabilității financiare a serviciului public, în condiții de eficiență, continuitate și calitate corespunzătoare;</w:t>
      </w:r>
    </w:p>
    <w:p w14:paraId="55FB1EFD" w14:textId="5E1D31DE" w:rsidR="0071289E" w:rsidRDefault="0071289E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1289E">
        <w:rPr>
          <w:rFonts w:ascii="Times New Roman" w:eastAsia="Times New Roman" w:hAnsi="Times New Roman"/>
          <w:sz w:val="24"/>
          <w:szCs w:val="24"/>
        </w:rPr>
        <w:t>Având în vedere faptul că propunerea de majorare tarifară cu 10% acoperă creșterea cumulată a costurilor generate de inflație și permite operatorului delegat să asigure desfășurarea activității în condiții optime, fără afectarea semnificativă a accesibilității serviciului pentru utilizatori;</w:t>
      </w:r>
    </w:p>
    <w:p w14:paraId="6A619E80" w14:textId="471C971A" w:rsidR="00385B27" w:rsidRPr="00C84E52" w:rsidRDefault="00C84E52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bookmarkStart w:id="14" w:name="_Hlk221190769"/>
      <w:bookmarkEnd w:id="12"/>
      <w:r w:rsidRPr="00C84E52">
        <w:rPr>
          <w:rFonts w:ascii="Times New Roman" w:eastAsia="Times New Roman" w:hAnsi="Times New Roman"/>
          <w:sz w:val="24"/>
          <w:szCs w:val="24"/>
        </w:rPr>
        <w:t>Având în vedere cele menționate mai sus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C84E52">
        <w:rPr>
          <w:rFonts w:ascii="Times New Roman" w:eastAsia="Times New Roman" w:hAnsi="Times New Roman"/>
          <w:sz w:val="24"/>
          <w:szCs w:val="24"/>
        </w:rPr>
        <w:t xml:space="preserve">propun spre aprobare în ședința Consiliului Local al municipiului Sfântu Gheorghe proiectul de hotărâre </w:t>
      </w:r>
      <w:r>
        <w:rPr>
          <w:rFonts w:ascii="Times New Roman" w:eastAsia="Times New Roman" w:hAnsi="Times New Roman"/>
          <w:sz w:val="24"/>
          <w:szCs w:val="24"/>
        </w:rPr>
        <w:t xml:space="preserve">privind </w:t>
      </w:r>
      <w:r w:rsidRPr="00C84E52">
        <w:rPr>
          <w:rFonts w:ascii="Times New Roman" w:eastAsia="Times New Roman" w:hAnsi="Times New Roman"/>
          <w:sz w:val="24"/>
          <w:szCs w:val="24"/>
        </w:rPr>
        <w:t>modific</w:t>
      </w:r>
      <w:r>
        <w:rPr>
          <w:rFonts w:ascii="Times New Roman" w:eastAsia="Times New Roman" w:hAnsi="Times New Roman"/>
          <w:sz w:val="24"/>
          <w:szCs w:val="24"/>
        </w:rPr>
        <w:t>area</w:t>
      </w:r>
      <w:r w:rsidRPr="00C84E52">
        <w:rPr>
          <w:rFonts w:ascii="Times New Roman" w:eastAsia="Times New Roman" w:hAnsi="Times New Roman"/>
          <w:sz w:val="24"/>
          <w:szCs w:val="24"/>
        </w:rPr>
        <w:t xml:space="preserve"> Contractului de delegare a gestiunii serviciilor publice de administrare a domeniului public și privat de interes local – administrarea locurilor publice de desfacere în municipiul Sfântu Gheorghe nr. 19113/2023, prin actualizarea tarifelor practicate de operatorul </w:t>
      </w:r>
      <w:r w:rsidR="00080CA7" w:rsidRPr="00080CA7">
        <w:rPr>
          <w:rFonts w:ascii="Times New Roman" w:eastAsia="Times New Roman" w:hAnsi="Times New Roman"/>
          <w:sz w:val="24"/>
          <w:szCs w:val="24"/>
        </w:rPr>
        <w:t>Urban-</w:t>
      </w:r>
      <w:proofErr w:type="spellStart"/>
      <w:r w:rsidR="00080CA7" w:rsidRPr="00080CA7">
        <w:rPr>
          <w:rFonts w:ascii="Times New Roman" w:eastAsia="Times New Roman" w:hAnsi="Times New Roman"/>
          <w:sz w:val="24"/>
          <w:szCs w:val="24"/>
        </w:rPr>
        <w:t>Locato</w:t>
      </w:r>
      <w:proofErr w:type="spellEnd"/>
      <w:r w:rsidR="00080CA7" w:rsidRPr="00080CA7">
        <w:rPr>
          <w:rFonts w:ascii="Times New Roman" w:eastAsia="Times New Roman" w:hAnsi="Times New Roman"/>
          <w:sz w:val="24"/>
          <w:szCs w:val="24"/>
        </w:rPr>
        <w:t xml:space="preserve"> SRL</w:t>
      </w:r>
      <w:r w:rsidRPr="00C84E52">
        <w:rPr>
          <w:rFonts w:ascii="Times New Roman" w:eastAsia="Times New Roman" w:hAnsi="Times New Roman"/>
          <w:sz w:val="24"/>
          <w:szCs w:val="24"/>
        </w:rPr>
        <w:t xml:space="preserve">, cu un procent de 10%, începând cu data </w:t>
      </w:r>
      <w:r>
        <w:rPr>
          <w:rFonts w:ascii="Times New Roman" w:eastAsia="Times New Roman" w:hAnsi="Times New Roman"/>
          <w:sz w:val="24"/>
          <w:szCs w:val="24"/>
        </w:rPr>
        <w:t>01.04.2026.</w:t>
      </w:r>
      <w:r w:rsidRPr="00C84E52">
        <w:rPr>
          <w:rFonts w:ascii="Times New Roman" w:eastAsia="Times New Roman" w:hAnsi="Times New Roman"/>
          <w:sz w:val="24"/>
          <w:szCs w:val="24"/>
        </w:rPr>
        <w:t>.</w:t>
      </w:r>
    </w:p>
    <w:bookmarkEnd w:id="14"/>
    <w:p w14:paraId="3E0A8831" w14:textId="1DC3D63B" w:rsidR="00925A10" w:rsidRDefault="00925A10" w:rsidP="002D6F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14:paraId="7CFE52CC" w14:textId="77777777" w:rsidR="00C84E52" w:rsidRPr="00047393" w:rsidRDefault="00C84E52" w:rsidP="002D6F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14:paraId="351784A9" w14:textId="77777777" w:rsidR="00385B27" w:rsidRPr="00047393" w:rsidRDefault="00385B27" w:rsidP="002D6F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14:paraId="62491E76" w14:textId="77777777" w:rsidR="00385B27" w:rsidRPr="00047393" w:rsidRDefault="00385B27" w:rsidP="002D6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7393">
        <w:rPr>
          <w:rFonts w:ascii="Times New Roman" w:hAnsi="Times New Roman"/>
          <w:b/>
          <w:sz w:val="24"/>
          <w:szCs w:val="24"/>
        </w:rPr>
        <w:t>Viceprimar,</w:t>
      </w:r>
    </w:p>
    <w:p w14:paraId="2A227141" w14:textId="77777777" w:rsidR="00385B27" w:rsidRPr="00047393" w:rsidRDefault="00385B27" w:rsidP="002D6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7393">
        <w:rPr>
          <w:rFonts w:ascii="Times New Roman" w:hAnsi="Times New Roman"/>
          <w:b/>
          <w:sz w:val="24"/>
          <w:szCs w:val="24"/>
        </w:rPr>
        <w:t>TOTH – BIRTAN CSABA</w:t>
      </w:r>
    </w:p>
    <w:p w14:paraId="065FA308" w14:textId="77777777" w:rsidR="00385B27" w:rsidRPr="00047393" w:rsidRDefault="00385B27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DFE2A46" w14:textId="77777777" w:rsidR="00AD0CE2" w:rsidRPr="00047393" w:rsidRDefault="00AD0CE2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781E03" w14:textId="593646D0" w:rsidR="00DF46C1" w:rsidRPr="0093270F" w:rsidRDefault="002567DA" w:rsidP="002D6FE4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bCs/>
          <w:position w:val="-1"/>
          <w:sz w:val="24"/>
          <w:szCs w:val="24"/>
        </w:rPr>
      </w:pPr>
      <w:r w:rsidRPr="00DF0E50">
        <w:rPr>
          <w:rFonts w:ascii="Times New Roman" w:hAnsi="Times New Roman"/>
          <w:b/>
          <w:bCs/>
          <w:position w:val="-1"/>
          <w:sz w:val="24"/>
          <w:szCs w:val="24"/>
        </w:rPr>
        <w:br w:type="page"/>
      </w:r>
      <w:r w:rsidR="00925A10" w:rsidRPr="0093270F">
        <w:rPr>
          <w:rFonts w:ascii="Times New Roman" w:hAnsi="Times New Roman"/>
          <w:b/>
          <w:bCs/>
          <w:position w:val="-1"/>
          <w:sz w:val="24"/>
          <w:szCs w:val="24"/>
        </w:rPr>
        <w:lastRenderedPageBreak/>
        <w:t>Nr.</w:t>
      </w:r>
      <w:r w:rsidR="00BB44A2" w:rsidRPr="0093270F">
        <w:rPr>
          <w:rFonts w:ascii="Times New Roman" w:hAnsi="Times New Roman"/>
          <w:b/>
          <w:bCs/>
          <w:position w:val="-1"/>
          <w:sz w:val="24"/>
          <w:szCs w:val="24"/>
        </w:rPr>
        <w:t xml:space="preserve"> </w:t>
      </w:r>
      <w:r w:rsidR="0093270F" w:rsidRPr="0093270F">
        <w:rPr>
          <w:rFonts w:ascii="Times New Roman" w:hAnsi="Times New Roman"/>
          <w:b/>
          <w:bCs/>
          <w:position w:val="-1"/>
          <w:sz w:val="24"/>
          <w:szCs w:val="24"/>
        </w:rPr>
        <w:t>6247</w:t>
      </w:r>
      <w:r w:rsidR="00A9075F" w:rsidRPr="0093270F">
        <w:rPr>
          <w:rFonts w:ascii="Times New Roman" w:hAnsi="Times New Roman"/>
          <w:b/>
          <w:bCs/>
          <w:position w:val="-1"/>
          <w:sz w:val="24"/>
          <w:szCs w:val="24"/>
        </w:rPr>
        <w:t>/</w:t>
      </w:r>
      <w:r w:rsidR="00142D1F" w:rsidRPr="0093270F">
        <w:rPr>
          <w:rFonts w:ascii="Times New Roman" w:hAnsi="Times New Roman"/>
          <w:b/>
          <w:bCs/>
          <w:position w:val="-1"/>
          <w:sz w:val="24"/>
          <w:szCs w:val="24"/>
        </w:rPr>
        <w:t>0</w:t>
      </w:r>
      <w:r w:rsidR="008E54E3" w:rsidRPr="0093270F">
        <w:rPr>
          <w:rFonts w:ascii="Times New Roman" w:hAnsi="Times New Roman"/>
          <w:b/>
          <w:bCs/>
          <w:position w:val="-1"/>
          <w:sz w:val="24"/>
          <w:szCs w:val="24"/>
        </w:rPr>
        <w:t>5</w:t>
      </w:r>
      <w:r w:rsidR="004D1FD5" w:rsidRPr="0093270F">
        <w:rPr>
          <w:rFonts w:ascii="Times New Roman" w:hAnsi="Times New Roman"/>
          <w:b/>
          <w:bCs/>
          <w:position w:val="-1"/>
          <w:sz w:val="24"/>
          <w:szCs w:val="24"/>
        </w:rPr>
        <w:t>.0</w:t>
      </w:r>
      <w:r w:rsidR="00142D1F" w:rsidRPr="0093270F">
        <w:rPr>
          <w:rFonts w:ascii="Times New Roman" w:hAnsi="Times New Roman"/>
          <w:b/>
          <w:bCs/>
          <w:position w:val="-1"/>
          <w:sz w:val="24"/>
          <w:szCs w:val="24"/>
        </w:rPr>
        <w:t>2</w:t>
      </w:r>
      <w:r w:rsidR="004D1FD5" w:rsidRPr="0093270F">
        <w:rPr>
          <w:rFonts w:ascii="Times New Roman" w:hAnsi="Times New Roman"/>
          <w:b/>
          <w:bCs/>
          <w:position w:val="-1"/>
          <w:sz w:val="24"/>
          <w:szCs w:val="24"/>
        </w:rPr>
        <w:t>.202</w:t>
      </w:r>
      <w:r w:rsidR="00142D1F" w:rsidRPr="0093270F">
        <w:rPr>
          <w:rFonts w:ascii="Times New Roman" w:hAnsi="Times New Roman"/>
          <w:b/>
          <w:bCs/>
          <w:position w:val="-1"/>
          <w:sz w:val="24"/>
          <w:szCs w:val="24"/>
        </w:rPr>
        <w:t>6</w:t>
      </w:r>
    </w:p>
    <w:p w14:paraId="6BA89747" w14:textId="77777777" w:rsidR="008562B5" w:rsidRDefault="008562B5" w:rsidP="002D6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C0AF37" w14:textId="77777777" w:rsidR="008562B5" w:rsidRDefault="008562B5" w:rsidP="002D6F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244163" w14:textId="3DC07E79" w:rsidR="00385B27" w:rsidRPr="0093270F" w:rsidRDefault="00385B27" w:rsidP="002D6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270F">
        <w:rPr>
          <w:rFonts w:ascii="Times New Roman" w:hAnsi="Times New Roman"/>
          <w:b/>
          <w:sz w:val="24"/>
          <w:szCs w:val="24"/>
        </w:rPr>
        <w:t>RAPORT DE SPECIALITAE</w:t>
      </w:r>
    </w:p>
    <w:p w14:paraId="5BED6D2C" w14:textId="77777777" w:rsidR="009E5291" w:rsidRPr="0093270F" w:rsidRDefault="009E5291" w:rsidP="002D6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93270F">
        <w:rPr>
          <w:rFonts w:ascii="Times New Roman" w:hAnsi="Times New Roman"/>
          <w:b/>
          <w:sz w:val="24"/>
          <w:szCs w:val="24"/>
        </w:rPr>
        <w:t xml:space="preserve">privind </w:t>
      </w:r>
      <w:r w:rsidRPr="0093270F">
        <w:rPr>
          <w:rFonts w:ascii="Times New Roman" w:hAnsi="Times New Roman"/>
          <w:b/>
          <w:snapToGrid w:val="0"/>
          <w:sz w:val="24"/>
          <w:szCs w:val="24"/>
        </w:rPr>
        <w:t>aprobarea modificării Contractului de delegare a gestiunii serviciilor publice de administrare a domeniului public și privat de interes local – administrarea</w:t>
      </w:r>
      <w:r w:rsidRPr="0093270F">
        <w:rPr>
          <w:rFonts w:ascii="Times New Roman" w:hAnsi="Times New Roman"/>
          <w:b/>
          <w:snapToGrid w:val="0"/>
          <w:sz w:val="24"/>
          <w:szCs w:val="24"/>
          <w:lang w:eastAsia="ro-RO"/>
        </w:rPr>
        <w:t xml:space="preserve"> locurilor publice de desfacere în municipiul Sfântu Gheorghe</w:t>
      </w:r>
      <w:r w:rsidRPr="0093270F">
        <w:rPr>
          <w:rFonts w:ascii="Times New Roman" w:hAnsi="Times New Roman"/>
          <w:b/>
          <w:snapToGrid w:val="0"/>
          <w:sz w:val="24"/>
          <w:szCs w:val="24"/>
        </w:rPr>
        <w:t xml:space="preserve"> nr. </w:t>
      </w:r>
      <w:r w:rsidRPr="0093270F">
        <w:rPr>
          <w:rFonts w:ascii="Times New Roman" w:hAnsi="Times New Roman"/>
          <w:b/>
          <w:bCs/>
          <w:sz w:val="24"/>
          <w:szCs w:val="24"/>
          <w:lang w:eastAsia="ro-RO"/>
        </w:rPr>
        <w:t>19113</w:t>
      </w:r>
      <w:r w:rsidRPr="0093270F">
        <w:rPr>
          <w:rFonts w:ascii="Times New Roman" w:hAnsi="Times New Roman"/>
          <w:b/>
          <w:snapToGrid w:val="0"/>
          <w:sz w:val="24"/>
          <w:szCs w:val="24"/>
        </w:rPr>
        <w:t>/2023</w:t>
      </w:r>
    </w:p>
    <w:p w14:paraId="3E8214B7" w14:textId="0BEC389C" w:rsidR="00DF46C1" w:rsidRDefault="00DF46C1" w:rsidP="002D6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color w:val="FF0000"/>
          <w:sz w:val="24"/>
          <w:szCs w:val="24"/>
        </w:rPr>
      </w:pPr>
    </w:p>
    <w:p w14:paraId="00447AD6" w14:textId="77777777" w:rsidR="008562B5" w:rsidRPr="00DF0E50" w:rsidRDefault="008562B5" w:rsidP="002D6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color w:val="FF0000"/>
          <w:sz w:val="24"/>
          <w:szCs w:val="24"/>
        </w:rPr>
      </w:pPr>
    </w:p>
    <w:p w14:paraId="74358785" w14:textId="3CC6ED20" w:rsidR="0093270F" w:rsidRDefault="0093270F" w:rsidP="002D6FE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  <w:lang w:eastAsia="ro-RO"/>
        </w:rPr>
        <w:t>A</w:t>
      </w:r>
      <w:r w:rsidRPr="0071289E">
        <w:rPr>
          <w:rFonts w:ascii="Times New Roman" w:hAnsi="Times New Roman"/>
          <w:snapToGrid w:val="0"/>
          <w:sz w:val="24"/>
          <w:szCs w:val="24"/>
          <w:lang w:eastAsia="ro-RO"/>
        </w:rPr>
        <w:t xml:space="preserve">vând în vedere prevederile Contractului de delegare a gestiunii serviciilor publice de administrare a domeniului public și privat de interes local – administrarea locurilor publice de desfacere în municipiul Sfântu Gheorghe nr. 19113/31.03.2023, încheiat între Municipiul Sfântu Gheorghe și </w:t>
      </w:r>
      <w:r w:rsidR="00080CA7" w:rsidRPr="00080CA7">
        <w:rPr>
          <w:rFonts w:ascii="Times New Roman" w:hAnsi="Times New Roman"/>
          <w:snapToGrid w:val="0"/>
          <w:sz w:val="24"/>
          <w:szCs w:val="24"/>
          <w:lang w:eastAsia="ro-RO"/>
        </w:rPr>
        <w:t>Urban-</w:t>
      </w:r>
      <w:proofErr w:type="spellStart"/>
      <w:r w:rsidR="00080CA7" w:rsidRPr="00080CA7">
        <w:rPr>
          <w:rFonts w:ascii="Times New Roman" w:hAnsi="Times New Roman"/>
          <w:snapToGrid w:val="0"/>
          <w:sz w:val="24"/>
          <w:szCs w:val="24"/>
          <w:lang w:eastAsia="ro-RO"/>
        </w:rPr>
        <w:t>Locato</w:t>
      </w:r>
      <w:proofErr w:type="spellEnd"/>
      <w:r w:rsidR="00080CA7" w:rsidRPr="00080CA7">
        <w:rPr>
          <w:rFonts w:ascii="Times New Roman" w:hAnsi="Times New Roman"/>
          <w:snapToGrid w:val="0"/>
          <w:sz w:val="24"/>
          <w:szCs w:val="24"/>
          <w:lang w:eastAsia="ro-RO"/>
        </w:rPr>
        <w:t xml:space="preserve"> SRL</w:t>
      </w:r>
      <w:r w:rsidRPr="0071289E">
        <w:rPr>
          <w:rFonts w:ascii="Times New Roman" w:hAnsi="Times New Roman"/>
          <w:snapToGrid w:val="0"/>
          <w:sz w:val="24"/>
          <w:szCs w:val="24"/>
          <w:lang w:eastAsia="ro-RO"/>
        </w:rPr>
        <w:t>;</w:t>
      </w:r>
      <w:r w:rsidRPr="00DD775D">
        <w:rPr>
          <w:rFonts w:ascii="Times New Roman" w:hAnsi="Times New Roman"/>
          <w:snapToGrid w:val="0"/>
          <w:sz w:val="24"/>
          <w:szCs w:val="24"/>
        </w:rPr>
        <w:tab/>
      </w:r>
      <w:r w:rsidRPr="00DD775D">
        <w:rPr>
          <w:rFonts w:ascii="Times New Roman" w:hAnsi="Times New Roman"/>
          <w:snapToGrid w:val="0"/>
          <w:sz w:val="24"/>
          <w:szCs w:val="24"/>
        </w:rPr>
        <w:tab/>
      </w:r>
    </w:p>
    <w:p w14:paraId="449CF03A" w14:textId="77777777" w:rsidR="0093270F" w:rsidRDefault="0093270F" w:rsidP="002D6FE4">
      <w:pPr>
        <w:pStyle w:val="BodyText"/>
        <w:ind w:firstLine="708"/>
        <w:rPr>
          <w:snapToGrid w:val="0"/>
          <w:szCs w:val="24"/>
          <w:lang w:val="ro-RO" w:eastAsia="en-US"/>
        </w:rPr>
      </w:pPr>
      <w:r w:rsidRPr="0071289E">
        <w:rPr>
          <w:snapToGrid w:val="0"/>
          <w:szCs w:val="24"/>
          <w:lang w:val="ro-RO" w:eastAsia="en-US"/>
        </w:rPr>
        <w:t>În baza prevederilor art. 7 alin. (1) și art. 39 din Ordonanța Guvernului nr. 71/2002 privind organizarea și funcționarea serviciilor publice de administrare a domeniului public și privat de interes local, cu modificările și completările ulterioare;</w:t>
      </w:r>
    </w:p>
    <w:p w14:paraId="53B8C519" w14:textId="77777777" w:rsidR="0093270F" w:rsidRPr="00DD775D" w:rsidRDefault="0093270F" w:rsidP="002D6FE4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 w:rsidRPr="0071289E">
        <w:rPr>
          <w:rFonts w:ascii="Times New Roman" w:hAnsi="Times New Roman"/>
          <w:snapToGrid w:val="0"/>
          <w:sz w:val="24"/>
          <w:szCs w:val="24"/>
        </w:rPr>
        <w:t xml:space="preserve">Având în vedere prevederile art. XXVIII alin. </w:t>
      </w:r>
      <w:r w:rsidRPr="00DD775D">
        <w:rPr>
          <w:snapToGrid w:val="0"/>
          <w:szCs w:val="24"/>
        </w:rPr>
        <w:t>2</w:t>
      </w:r>
      <w:r w:rsidRPr="00DD775D">
        <w:rPr>
          <w:snapToGrid w:val="0"/>
          <w:szCs w:val="24"/>
          <w:vertAlign w:val="superscript"/>
        </w:rPr>
        <w:t>8</w:t>
      </w:r>
      <w:r>
        <w:rPr>
          <w:snapToGrid w:val="0"/>
          <w:szCs w:val="24"/>
          <w:vertAlign w:val="superscript"/>
        </w:rPr>
        <w:t xml:space="preserve"> </w:t>
      </w:r>
      <w:r w:rsidRPr="0071289E">
        <w:rPr>
          <w:rFonts w:ascii="Times New Roman" w:hAnsi="Times New Roman"/>
          <w:snapToGrid w:val="0"/>
          <w:sz w:val="24"/>
          <w:szCs w:val="24"/>
        </w:rPr>
        <w:t>din Ordonanța de urgență a Guvernului nr. 89/2025 pentru modificarea și completarea Legii nr. 227/2015 privind Codul fiscal, care instituie obligația operatorilor economici de a analiza și actualiza anual tarifele și taxele practicate, cel puțin cu rata anuală a inflației;</w:t>
      </w:r>
    </w:p>
    <w:p w14:paraId="726E3CBA" w14:textId="56D9781E" w:rsidR="0093270F" w:rsidRDefault="0093270F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1289E">
        <w:rPr>
          <w:rFonts w:ascii="Times New Roman" w:eastAsia="Times New Roman" w:hAnsi="Times New Roman"/>
          <w:sz w:val="24"/>
          <w:szCs w:val="24"/>
        </w:rPr>
        <w:t xml:space="preserve">Având în vedere adresa nr. 33/15.01.2026 și adresa nr. 46/26.01.2026 ale </w:t>
      </w:r>
      <w:r w:rsidR="00080CA7" w:rsidRPr="00080CA7">
        <w:rPr>
          <w:rFonts w:ascii="Times New Roman" w:eastAsia="Times New Roman" w:hAnsi="Times New Roman"/>
          <w:sz w:val="24"/>
          <w:szCs w:val="24"/>
        </w:rPr>
        <w:t>Urban-</w:t>
      </w:r>
      <w:proofErr w:type="spellStart"/>
      <w:r w:rsidR="00080CA7" w:rsidRPr="00080CA7">
        <w:rPr>
          <w:rFonts w:ascii="Times New Roman" w:eastAsia="Times New Roman" w:hAnsi="Times New Roman"/>
          <w:sz w:val="24"/>
          <w:szCs w:val="24"/>
        </w:rPr>
        <w:t>Locato</w:t>
      </w:r>
      <w:proofErr w:type="spellEnd"/>
      <w:r w:rsidR="00080CA7" w:rsidRPr="00080CA7">
        <w:rPr>
          <w:rFonts w:ascii="Times New Roman" w:eastAsia="Times New Roman" w:hAnsi="Times New Roman"/>
          <w:sz w:val="24"/>
          <w:szCs w:val="24"/>
        </w:rPr>
        <w:t xml:space="preserve"> SRL</w:t>
      </w:r>
      <w:r w:rsidRPr="0071289E">
        <w:rPr>
          <w:rFonts w:ascii="Times New Roman" w:eastAsia="Times New Roman" w:hAnsi="Times New Roman"/>
          <w:sz w:val="24"/>
          <w:szCs w:val="24"/>
        </w:rPr>
        <w:t>, înregistrate la Primăria municipiului Sfântu Gheorghe sub nr. 2998/22.01.2026 și nr. 6238/05.02.2026, prin care solicită modificarea tarifelor pentru serviciile de administrare a pieței agroalimentare din municipiul Sfântu Gheorghe;</w:t>
      </w:r>
    </w:p>
    <w:p w14:paraId="744DD879" w14:textId="1CE272E3" w:rsidR="003406F3" w:rsidRPr="003406F3" w:rsidRDefault="003406F3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406F3">
        <w:rPr>
          <w:rFonts w:ascii="Times New Roman" w:eastAsia="Times New Roman" w:hAnsi="Times New Roman"/>
          <w:sz w:val="24"/>
          <w:szCs w:val="24"/>
        </w:rPr>
        <w:t xml:space="preserve">Analiza indicatorilor </w:t>
      </w:r>
      <w:proofErr w:type="spellStart"/>
      <w:r w:rsidRPr="003406F3">
        <w:rPr>
          <w:rFonts w:ascii="Times New Roman" w:eastAsia="Times New Roman" w:hAnsi="Times New Roman"/>
          <w:sz w:val="24"/>
          <w:szCs w:val="24"/>
        </w:rPr>
        <w:t>economico</w:t>
      </w:r>
      <w:proofErr w:type="spellEnd"/>
      <w:r w:rsidRPr="003406F3">
        <w:rPr>
          <w:rFonts w:ascii="Times New Roman" w:eastAsia="Times New Roman" w:hAnsi="Times New Roman"/>
          <w:sz w:val="24"/>
          <w:szCs w:val="24"/>
        </w:rPr>
        <w:t>-financiari aferenți activității de administrare a pieței agroalimentare relevă faptul că activitatea se desfășoară în prezent în condiții de pierdere, veniturile obținute din tarifele actuale fiind insuficiente pentru acoperirea cheltuielilor de exploatare.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406F3">
        <w:rPr>
          <w:rFonts w:ascii="Times New Roman" w:eastAsia="Times New Roman" w:hAnsi="Times New Roman"/>
          <w:sz w:val="24"/>
          <w:szCs w:val="24"/>
        </w:rPr>
        <w:t>Menținerea actualului nivel tarifar ar conduce la adâncirea pierderilor financiare, afectând sustenabilitatea economică a serviciului public și capacitatea operatorului de a asigura:</w:t>
      </w:r>
    </w:p>
    <w:p w14:paraId="697697E9" w14:textId="77777777" w:rsidR="003406F3" w:rsidRPr="003406F3" w:rsidRDefault="003406F3" w:rsidP="002D6FE4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3406F3">
        <w:rPr>
          <w:rFonts w:ascii="Times New Roman" w:eastAsia="Times New Roman" w:hAnsi="Times New Roman"/>
          <w:sz w:val="24"/>
          <w:szCs w:val="24"/>
        </w:rPr>
        <w:tab/>
        <w:t>•</w:t>
      </w:r>
      <w:r w:rsidRPr="003406F3">
        <w:rPr>
          <w:rFonts w:ascii="Times New Roman" w:eastAsia="Times New Roman" w:hAnsi="Times New Roman"/>
          <w:sz w:val="24"/>
          <w:szCs w:val="24"/>
        </w:rPr>
        <w:tab/>
        <w:t>continuitatea serviciului;</w:t>
      </w:r>
    </w:p>
    <w:p w14:paraId="05AEAC86" w14:textId="77777777" w:rsidR="003406F3" w:rsidRPr="003406F3" w:rsidRDefault="003406F3" w:rsidP="002D6FE4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3406F3">
        <w:rPr>
          <w:rFonts w:ascii="Times New Roman" w:eastAsia="Times New Roman" w:hAnsi="Times New Roman"/>
          <w:sz w:val="24"/>
          <w:szCs w:val="24"/>
        </w:rPr>
        <w:tab/>
        <w:t>•</w:t>
      </w:r>
      <w:r w:rsidRPr="003406F3">
        <w:rPr>
          <w:rFonts w:ascii="Times New Roman" w:eastAsia="Times New Roman" w:hAnsi="Times New Roman"/>
          <w:sz w:val="24"/>
          <w:szCs w:val="24"/>
        </w:rPr>
        <w:tab/>
        <w:t>calitatea corespunzătoare a prestațiilor;</w:t>
      </w:r>
    </w:p>
    <w:p w14:paraId="191D5338" w14:textId="77777777" w:rsidR="003406F3" w:rsidRPr="003406F3" w:rsidRDefault="003406F3" w:rsidP="002D6FE4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3406F3">
        <w:rPr>
          <w:rFonts w:ascii="Times New Roman" w:eastAsia="Times New Roman" w:hAnsi="Times New Roman"/>
          <w:sz w:val="24"/>
          <w:szCs w:val="24"/>
        </w:rPr>
        <w:tab/>
        <w:t>•</w:t>
      </w:r>
      <w:r w:rsidRPr="003406F3">
        <w:rPr>
          <w:rFonts w:ascii="Times New Roman" w:eastAsia="Times New Roman" w:hAnsi="Times New Roman"/>
          <w:sz w:val="24"/>
          <w:szCs w:val="24"/>
        </w:rPr>
        <w:tab/>
        <w:t>realizarea lucrărilor de întreținere și modernizare a infrastructurii;</w:t>
      </w:r>
    </w:p>
    <w:p w14:paraId="750EF40D" w14:textId="150E4A36" w:rsidR="003406F3" w:rsidRDefault="003406F3" w:rsidP="002D6FE4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3406F3">
        <w:rPr>
          <w:rFonts w:ascii="Times New Roman" w:eastAsia="Times New Roman" w:hAnsi="Times New Roman"/>
          <w:sz w:val="24"/>
          <w:szCs w:val="24"/>
        </w:rPr>
        <w:tab/>
        <w:t>•</w:t>
      </w:r>
      <w:r w:rsidRPr="003406F3">
        <w:rPr>
          <w:rFonts w:ascii="Times New Roman" w:eastAsia="Times New Roman" w:hAnsi="Times New Roman"/>
          <w:sz w:val="24"/>
          <w:szCs w:val="24"/>
        </w:rPr>
        <w:tab/>
        <w:t>respectarea standardelor legale de funcționare.</w:t>
      </w:r>
    </w:p>
    <w:p w14:paraId="5F1A6AC8" w14:textId="550C636D" w:rsidR="003406F3" w:rsidRDefault="0093270F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1289E">
        <w:rPr>
          <w:rFonts w:ascii="Times New Roman" w:eastAsia="Times New Roman" w:hAnsi="Times New Roman"/>
          <w:sz w:val="24"/>
          <w:szCs w:val="24"/>
        </w:rPr>
        <w:t>Luând în considerare faptul că, potrivit datelor publicate de Institutul Național de Statistică, rata medie anuală a inflației în România pentru anul 2025 a fost de 7,3%, ceea ce a determinat o creștere semnificativă a costurilor operaționale aferente desfășurării serviciului public delegat, respectiv: cheltuieli cu utilitățile, materialele, serviciile contractate, întreținerea infrastructurii, precum și cheltuielile cu personalul;</w:t>
      </w:r>
    </w:p>
    <w:p w14:paraId="773DBD28" w14:textId="6E9FE84B" w:rsidR="008562B5" w:rsidRPr="008562B5" w:rsidRDefault="0093270F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1289E">
        <w:rPr>
          <w:rFonts w:ascii="Times New Roman" w:eastAsia="Times New Roman" w:hAnsi="Times New Roman"/>
          <w:sz w:val="24"/>
          <w:szCs w:val="24"/>
        </w:rPr>
        <w:t>Având în vedere faptul că propunerea de majorare tarifară cu 10% acoperă creșterea cumulată a costurilor generate de inflație și permite operatorului delegat să asigure desfășurarea activității</w:t>
      </w:r>
      <w:r w:rsidR="003C2803">
        <w:rPr>
          <w:rFonts w:ascii="Times New Roman" w:eastAsia="Times New Roman" w:hAnsi="Times New Roman"/>
          <w:sz w:val="24"/>
          <w:szCs w:val="24"/>
        </w:rPr>
        <w:t xml:space="preserve"> </w:t>
      </w:r>
      <w:r w:rsidRPr="0071289E">
        <w:rPr>
          <w:rFonts w:ascii="Times New Roman" w:eastAsia="Times New Roman" w:hAnsi="Times New Roman"/>
          <w:sz w:val="24"/>
          <w:szCs w:val="24"/>
        </w:rPr>
        <w:t>fără afectarea semnificativă a accesibilității serviciului pentru utilizatori;</w:t>
      </w:r>
    </w:p>
    <w:p w14:paraId="15D0F24D" w14:textId="1AFD8F04" w:rsidR="008562B5" w:rsidRDefault="008562B5" w:rsidP="002D6FE4">
      <w:pPr>
        <w:spacing w:after="0"/>
      </w:pPr>
    </w:p>
    <w:p w14:paraId="1E05B93B" w14:textId="77777777" w:rsidR="00561370" w:rsidRDefault="00561370" w:rsidP="002D6FE4">
      <w:pPr>
        <w:spacing w:after="0"/>
      </w:pPr>
      <w:r>
        <w:br w:type="page"/>
      </w:r>
    </w:p>
    <w:tbl>
      <w:tblPr>
        <w:tblW w:w="11271" w:type="dxa"/>
        <w:jc w:val="center"/>
        <w:tblLook w:val="04A0" w:firstRow="1" w:lastRow="0" w:firstColumn="1" w:lastColumn="0" w:noHBand="0" w:noVBand="1"/>
      </w:tblPr>
      <w:tblGrid>
        <w:gridCol w:w="569"/>
        <w:gridCol w:w="2100"/>
        <w:gridCol w:w="736"/>
        <w:gridCol w:w="979"/>
        <w:gridCol w:w="992"/>
        <w:gridCol w:w="992"/>
        <w:gridCol w:w="992"/>
        <w:gridCol w:w="851"/>
        <w:gridCol w:w="1015"/>
        <w:gridCol w:w="969"/>
        <w:gridCol w:w="1032"/>
        <w:gridCol w:w="44"/>
      </w:tblGrid>
      <w:tr w:rsidR="00F249CA" w:rsidRPr="00F249CA" w14:paraId="7EB88B47" w14:textId="77777777" w:rsidTr="006722AB">
        <w:trPr>
          <w:trHeight w:val="449"/>
          <w:jc w:val="center"/>
        </w:trPr>
        <w:tc>
          <w:tcPr>
            <w:tcW w:w="1127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hideMark/>
          </w:tcPr>
          <w:p w14:paraId="73898B79" w14:textId="03BDA8EA" w:rsidR="009934B2" w:rsidRPr="00F249CA" w:rsidRDefault="008562B5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 w:rsidR="009934B2"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A. Lista tarifelor la activitatea de administrare a piețelor </w:t>
            </w:r>
          </w:p>
        </w:tc>
      </w:tr>
      <w:tr w:rsidR="00F249CA" w:rsidRPr="00F249CA" w14:paraId="660F72EF" w14:textId="77777777" w:rsidTr="006722AB">
        <w:trPr>
          <w:trHeight w:val="390"/>
          <w:jc w:val="center"/>
        </w:trPr>
        <w:tc>
          <w:tcPr>
            <w:tcW w:w="11271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hideMark/>
          </w:tcPr>
          <w:p w14:paraId="08C4196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PIAȚA CENTRALĂ-PLATFORMA ” A”</w:t>
            </w:r>
          </w:p>
        </w:tc>
      </w:tr>
      <w:tr w:rsidR="00F249CA" w:rsidRPr="00F249CA" w14:paraId="72313C2C" w14:textId="77777777" w:rsidTr="006722AB">
        <w:trPr>
          <w:trHeight w:val="419"/>
          <w:jc w:val="center"/>
        </w:trPr>
        <w:tc>
          <w:tcPr>
            <w:tcW w:w="5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79B937F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1A4728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Tip loc desfacere marfă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vAlign w:val="center"/>
            <w:hideMark/>
          </w:tcPr>
          <w:p w14:paraId="2CCA1AE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U.M.</w:t>
            </w:r>
          </w:p>
        </w:tc>
        <w:tc>
          <w:tcPr>
            <w:tcW w:w="78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vAlign w:val="center"/>
            <w:hideMark/>
          </w:tcPr>
          <w:p w14:paraId="6077E24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TARIF (lei)</w:t>
            </w:r>
          </w:p>
        </w:tc>
      </w:tr>
      <w:tr w:rsidR="00F249CA" w:rsidRPr="00F249CA" w14:paraId="083178FF" w14:textId="77777777" w:rsidTr="006722AB">
        <w:trPr>
          <w:trHeight w:val="435"/>
          <w:jc w:val="center"/>
        </w:trPr>
        <w:tc>
          <w:tcPr>
            <w:tcW w:w="5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5DE5786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D08D1E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C27EC7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vAlign w:val="center"/>
            <w:hideMark/>
          </w:tcPr>
          <w:p w14:paraId="1486920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CONTRACTE</w:t>
            </w:r>
          </w:p>
        </w:tc>
        <w:tc>
          <w:tcPr>
            <w:tcW w:w="3911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FFF2CC" w:fill="FFFFFF"/>
            <w:noWrap/>
            <w:vAlign w:val="center"/>
            <w:hideMark/>
          </w:tcPr>
          <w:p w14:paraId="099DDCE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TAXARE ZILNICĂ</w:t>
            </w:r>
          </w:p>
        </w:tc>
      </w:tr>
      <w:tr w:rsidR="00F249CA" w:rsidRPr="00F249CA" w14:paraId="7C26C04D" w14:textId="77777777" w:rsidTr="004D4F34">
        <w:trPr>
          <w:gridAfter w:val="1"/>
          <w:wAfter w:w="44" w:type="dxa"/>
          <w:trHeight w:val="806"/>
          <w:jc w:val="center"/>
        </w:trPr>
        <w:tc>
          <w:tcPr>
            <w:tcW w:w="5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FB7CA4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E98DA7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BECB3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46F3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Valoarea adoptată prin HCL 417/2025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FFF2CC" w:fill="D9D9D9"/>
            <w:vAlign w:val="center"/>
            <w:hideMark/>
          </w:tcPr>
          <w:p w14:paraId="5F8C3353" w14:textId="6B8F022A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F249CA">
              <w:rPr>
                <w:rFonts w:ascii="Times New Roman" w:eastAsia="Times New Roman" w:hAnsi="Times New Roman"/>
                <w:b/>
                <w:bCs/>
              </w:rPr>
              <w:t xml:space="preserve">Tarif propus spre aprobare 2026         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FFF2CC" w:fill="FFFFFF"/>
            <w:vAlign w:val="center"/>
            <w:hideMark/>
          </w:tcPr>
          <w:p w14:paraId="2099F1E3" w14:textId="67666E7C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Valoarea adoptată prin HCL</w:t>
            </w:r>
            <w:r w:rsidR="00EC3147" w:rsidRPr="00F249CA">
              <w:rPr>
                <w:rFonts w:ascii="Times New Roman" w:eastAsia="Times New Roman" w:hAnsi="Times New Roman"/>
              </w:rPr>
              <w:t xml:space="preserve">  </w:t>
            </w:r>
            <w:r w:rsidRPr="00F249CA">
              <w:rPr>
                <w:rFonts w:ascii="Times New Roman" w:eastAsia="Times New Roman" w:hAnsi="Times New Roman"/>
              </w:rPr>
              <w:t>417/2025</w:t>
            </w:r>
          </w:p>
        </w:tc>
        <w:tc>
          <w:tcPr>
            <w:tcW w:w="2001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FFF2CC" w:fill="D9D9D9"/>
            <w:vAlign w:val="center"/>
            <w:hideMark/>
          </w:tcPr>
          <w:p w14:paraId="79AB07A2" w14:textId="77777777" w:rsidR="004D4F34" w:rsidRPr="008E54E0" w:rsidRDefault="004D4F34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54E0">
              <w:rPr>
                <w:rFonts w:ascii="Times New Roman" w:eastAsia="Times New Roman" w:hAnsi="Times New Roman"/>
                <w:b/>
                <w:bCs/>
              </w:rPr>
              <w:t xml:space="preserve">Tarif propus spre aprobare </w:t>
            </w:r>
          </w:p>
          <w:p w14:paraId="4CE1592C" w14:textId="3150BF9F" w:rsidR="009934B2" w:rsidRPr="00F249CA" w:rsidRDefault="004D4F34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54E0">
              <w:rPr>
                <w:rFonts w:ascii="Times New Roman" w:eastAsia="Times New Roman" w:hAnsi="Times New Roman"/>
                <w:b/>
                <w:bCs/>
              </w:rPr>
              <w:t>din data de 01.04.2026</w:t>
            </w:r>
          </w:p>
        </w:tc>
      </w:tr>
      <w:tr w:rsidR="00F249CA" w:rsidRPr="00F249CA" w14:paraId="0409939A" w14:textId="77777777" w:rsidTr="004D4F34">
        <w:trPr>
          <w:gridAfter w:val="1"/>
          <w:wAfter w:w="44" w:type="dxa"/>
          <w:trHeight w:val="690"/>
          <w:jc w:val="center"/>
        </w:trPr>
        <w:tc>
          <w:tcPr>
            <w:tcW w:w="5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AC4993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D8F7320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409407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FFF2CC" w:fill="FFFFFF"/>
            <w:vAlign w:val="center"/>
            <w:hideMark/>
          </w:tcPr>
          <w:p w14:paraId="4F7B9EB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Tarif de bază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FFF2CC" w:fill="FFFFFF"/>
            <w:vAlign w:val="center"/>
            <w:hideMark/>
          </w:tcPr>
          <w:p w14:paraId="5483D77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sz w:val="24"/>
                <w:szCs w:val="24"/>
              </w:rPr>
              <w:t>Tarif cu TVA 21%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C5E0B4" w:fill="D9D9D9"/>
            <w:vAlign w:val="center"/>
            <w:hideMark/>
          </w:tcPr>
          <w:p w14:paraId="60ED26E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Tarif de bază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C5E0B4" w:fill="D9D9D9"/>
            <w:vAlign w:val="center"/>
            <w:hideMark/>
          </w:tcPr>
          <w:p w14:paraId="04F93FE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sz w:val="24"/>
                <w:szCs w:val="24"/>
              </w:rPr>
              <w:t>Tarif cu TVA 21%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6914992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Tarif de bază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FFF2CC" w:fill="FFFFFF"/>
            <w:vAlign w:val="center"/>
            <w:hideMark/>
          </w:tcPr>
          <w:p w14:paraId="5643E45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sz w:val="24"/>
                <w:szCs w:val="24"/>
              </w:rPr>
              <w:t>Tarif cu TVA 21%</w:t>
            </w:r>
          </w:p>
        </w:tc>
        <w:tc>
          <w:tcPr>
            <w:tcW w:w="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C5E0B4" w:fill="D9D9D9"/>
            <w:vAlign w:val="center"/>
            <w:hideMark/>
          </w:tcPr>
          <w:p w14:paraId="059B33B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Tarif de bază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5E0B4" w:fill="D9D9D9"/>
            <w:vAlign w:val="center"/>
            <w:hideMark/>
          </w:tcPr>
          <w:p w14:paraId="2E1C057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sz w:val="24"/>
                <w:szCs w:val="24"/>
              </w:rPr>
              <w:t>Tarif cu TVA 21%</w:t>
            </w:r>
          </w:p>
        </w:tc>
      </w:tr>
      <w:tr w:rsidR="00F249CA" w:rsidRPr="00F249CA" w14:paraId="613CE906" w14:textId="77777777" w:rsidTr="004D4F34">
        <w:trPr>
          <w:gridAfter w:val="1"/>
          <w:wAfter w:w="44" w:type="dxa"/>
          <w:trHeight w:val="390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7E701C5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DFCF613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Masă beton, PAFS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5C790C1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AD1E2B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11.95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0F352D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14.46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1BD92B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13.15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0B342F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15.91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81BC8B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16.41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5CEF813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19.86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B3D595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18.05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2B9A806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21.84</w:t>
            </w:r>
          </w:p>
        </w:tc>
      </w:tr>
      <w:tr w:rsidR="00F249CA" w:rsidRPr="00F249CA" w14:paraId="7B959901" w14:textId="77777777" w:rsidTr="008249DB">
        <w:trPr>
          <w:gridAfter w:val="1"/>
          <w:wAfter w:w="44" w:type="dxa"/>
          <w:trHeight w:val="295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78C483D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601AD56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Masă beton colț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29638FF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B95BFE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16.41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AEFF95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19.86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33CE17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18.05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21A22C8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21.84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5932DE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22.44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5A53EDB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27.15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0D3BC0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24.68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5E05E7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29.87</w:t>
            </w:r>
          </w:p>
        </w:tc>
      </w:tr>
      <w:tr w:rsidR="00F249CA" w:rsidRPr="00F249CA" w14:paraId="07777BE9" w14:textId="77777777" w:rsidTr="008249DB">
        <w:trPr>
          <w:gridAfter w:val="1"/>
          <w:wAfter w:w="44" w:type="dxa"/>
          <w:trHeight w:val="284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351BB30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2AFCA2B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Suprafețe în clădiri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2CEB970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50EE03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6BC463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FDE9A9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9DCD72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8363C8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63BD90B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A66803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952C5B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4A985D3F" w14:textId="77777777" w:rsidTr="008249DB">
        <w:trPr>
          <w:gridAfter w:val="1"/>
          <w:wAfter w:w="44" w:type="dxa"/>
          <w:trHeight w:val="403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0DD9543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58183A5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Boxe lapte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34A448D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D8AB87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23.92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DD3AA0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28.94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C2FF2D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26.31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6830F0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31.84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CE41D9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29.88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064FFD7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36.15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5BC001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32.87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85B88B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39.77</w:t>
            </w:r>
          </w:p>
        </w:tc>
      </w:tr>
      <w:tr w:rsidR="00F249CA" w:rsidRPr="00F249CA" w14:paraId="3BA91529" w14:textId="77777777" w:rsidTr="008249DB">
        <w:trPr>
          <w:gridAfter w:val="1"/>
          <w:wAfter w:w="44" w:type="dxa"/>
          <w:trHeight w:val="267"/>
          <w:jc w:val="center"/>
        </w:trPr>
        <w:tc>
          <w:tcPr>
            <w:tcW w:w="5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523E1D6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5*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33FA678F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Suprafețe sub clădiri (toate platformele)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2863B7C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48F586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A3EC62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544872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2100E95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B0454B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3033E85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2646FD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222C9E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7B1B45D4" w14:textId="77777777" w:rsidTr="008249DB">
        <w:trPr>
          <w:gridAfter w:val="1"/>
          <w:wAfter w:w="44" w:type="dxa"/>
          <w:trHeight w:val="272"/>
          <w:jc w:val="center"/>
        </w:trPr>
        <w:tc>
          <w:tcPr>
            <w:tcW w:w="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A92C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F0AD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70E1B5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58FB3D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4F25BA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0B3D45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DE5D4F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526D20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7D544FE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689AAD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A6C62E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3EC490AD" w14:textId="77777777" w:rsidTr="008249DB">
        <w:trPr>
          <w:gridAfter w:val="1"/>
          <w:wAfter w:w="44" w:type="dxa"/>
          <w:trHeight w:val="275"/>
          <w:jc w:val="center"/>
        </w:trPr>
        <w:tc>
          <w:tcPr>
            <w:tcW w:w="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D744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3247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AAC130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BC1F76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B3DD1C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DA5E6E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09838C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AC73D1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487EFBB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A8C429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1E4BA1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2BC78828" w14:textId="77777777" w:rsidTr="008249DB">
        <w:trPr>
          <w:gridAfter w:val="1"/>
          <w:wAfter w:w="44" w:type="dxa"/>
          <w:trHeight w:val="351"/>
          <w:jc w:val="center"/>
        </w:trPr>
        <w:tc>
          <w:tcPr>
            <w:tcW w:w="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F01C9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44AB3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525DDD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6E7C0E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3E01AB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76C915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B10109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25A53B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1E4A76E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9C0A3E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E5CDE4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51002F0B" w14:textId="77777777" w:rsidTr="004D4F34">
        <w:trPr>
          <w:gridAfter w:val="1"/>
          <w:wAfter w:w="44" w:type="dxa"/>
          <w:trHeight w:val="315"/>
          <w:jc w:val="center"/>
        </w:trPr>
        <w:tc>
          <w:tcPr>
            <w:tcW w:w="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3BE0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D5F1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E46906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09DE94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50B9B1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94AA29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F4B784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D513ED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10E38C4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48A3E8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68E026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71625E9D" w14:textId="77777777" w:rsidTr="004D4F34">
        <w:trPr>
          <w:gridAfter w:val="1"/>
          <w:wAfter w:w="44" w:type="dxa"/>
          <w:trHeight w:val="313"/>
          <w:jc w:val="center"/>
        </w:trPr>
        <w:tc>
          <w:tcPr>
            <w:tcW w:w="5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A738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CA3C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CB5728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BDB80E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EEE1DC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FF923A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3DA692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D00FE0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5A1ED60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C05588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2423182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13E29AFA" w14:textId="77777777" w:rsidTr="004D4F34">
        <w:trPr>
          <w:gridAfter w:val="1"/>
          <w:wAfter w:w="44" w:type="dxa"/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65D4B40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2C0C6337" w14:textId="1D5E8F5B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 xml:space="preserve">Suprafețe </w:t>
            </w:r>
            <w:r w:rsidR="00EC3147" w:rsidRPr="00F249CA">
              <w:rPr>
                <w:rFonts w:ascii="Times New Roman" w:eastAsia="Times New Roman" w:hAnsi="Times New Roman"/>
              </w:rPr>
              <w:t>magazionere</w:t>
            </w:r>
            <w:r w:rsidRPr="00F249CA">
              <w:rPr>
                <w:rFonts w:ascii="Times New Roman" w:eastAsia="Times New Roman" w:hAnsi="Times New Roman"/>
              </w:rPr>
              <w:t xml:space="preserve"> în construcții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246FE8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8A09C0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48E778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88D799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67DC0F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1607EE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2.88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DF2109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3.48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A73E13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3.17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A943C8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3.83</w:t>
            </w:r>
          </w:p>
        </w:tc>
      </w:tr>
      <w:tr w:rsidR="00F249CA" w:rsidRPr="00F249CA" w14:paraId="19C1C3BC" w14:textId="77777777" w:rsidTr="008249DB">
        <w:trPr>
          <w:gridAfter w:val="1"/>
          <w:wAfter w:w="44" w:type="dxa"/>
          <w:trHeight w:val="560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7760286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3EFC0C55" w14:textId="6D2DD418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 xml:space="preserve">Suprafețe </w:t>
            </w:r>
            <w:r w:rsidR="00EC3147" w:rsidRPr="00F249CA">
              <w:rPr>
                <w:rFonts w:ascii="Times New Roman" w:eastAsia="Times New Roman" w:hAnsi="Times New Roman"/>
              </w:rPr>
              <w:t>magazionere</w:t>
            </w:r>
            <w:r w:rsidRPr="00F249CA">
              <w:rPr>
                <w:rFonts w:ascii="Times New Roman" w:eastAsia="Times New Roman" w:hAnsi="Times New Roman"/>
              </w:rPr>
              <w:t xml:space="preserve"> sub construcții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6671E2D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A17E9E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276468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E7C4E3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1D124B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F79612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0E921B7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634AAC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D895D0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7005F643" w14:textId="77777777" w:rsidTr="008249DB">
        <w:trPr>
          <w:gridAfter w:val="1"/>
          <w:wAfter w:w="44" w:type="dxa"/>
          <w:trHeight w:val="487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397ECB2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5044786D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Suprafețe în compartimente carne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6DCCBE9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2B8B49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2F604B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31FA8D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09DEB9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56400B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687CEFF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C0E64A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F38C5B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4228FB2D" w14:textId="77777777" w:rsidTr="006722AB">
        <w:trPr>
          <w:trHeight w:val="330"/>
          <w:jc w:val="center"/>
        </w:trPr>
        <w:tc>
          <w:tcPr>
            <w:tcW w:w="1127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CC" w:fill="FFFFFF"/>
            <w:noWrap/>
            <w:hideMark/>
          </w:tcPr>
          <w:p w14:paraId="2FC5610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PIAȚA CENTRALĂ-PLATFORMA ” C”</w:t>
            </w:r>
          </w:p>
        </w:tc>
      </w:tr>
      <w:tr w:rsidR="00F249CA" w:rsidRPr="00F249CA" w14:paraId="3EBEF237" w14:textId="77777777" w:rsidTr="004D4F34">
        <w:trPr>
          <w:gridAfter w:val="1"/>
          <w:wAfter w:w="44" w:type="dxa"/>
          <w:trHeight w:val="300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3938C3D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1BCF3E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Mese PAFS ctg. 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58E6C47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80C866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12.74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38D614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15.42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1D9D9A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14.01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D7FB4F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16.96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74EEEC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17.95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A2C24C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21.72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A8C059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19.75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8BF522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23.89</w:t>
            </w:r>
          </w:p>
        </w:tc>
      </w:tr>
      <w:tr w:rsidR="00F249CA" w:rsidRPr="00F249CA" w14:paraId="1C8BA440" w14:textId="77777777" w:rsidTr="004D4F34">
        <w:trPr>
          <w:gridAfter w:val="1"/>
          <w:wAfter w:w="44" w:type="dxa"/>
          <w:trHeight w:val="300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3E5EF83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C65B78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Mese PAFS ctg. II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453E12C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9623AB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17.95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87499E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21.72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C41687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19.75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451A1D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23.89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ABB155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22.44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62F839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27.15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7D782B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24.68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1BF221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29.87</w:t>
            </w:r>
          </w:p>
        </w:tc>
      </w:tr>
      <w:tr w:rsidR="00F249CA" w:rsidRPr="00F249CA" w14:paraId="7876AA96" w14:textId="77777777" w:rsidTr="004D4F34">
        <w:trPr>
          <w:gridAfter w:val="1"/>
          <w:wAfter w:w="44" w:type="dxa"/>
          <w:trHeight w:val="300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3428E13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F5449FB" w14:textId="0F6A17A9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Mese metal ctg.</w:t>
            </w:r>
            <w:r w:rsidR="00C4248F">
              <w:rPr>
                <w:rFonts w:ascii="Times New Roman" w:eastAsia="Times New Roman" w:hAnsi="Times New Roman"/>
              </w:rPr>
              <w:t xml:space="preserve"> </w:t>
            </w:r>
            <w:r w:rsidRPr="00F249CA">
              <w:rPr>
                <w:rFonts w:ascii="Times New Roman" w:eastAsia="Times New Roman" w:hAnsi="Times New Roman"/>
              </w:rPr>
              <w:t>II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7FA6DD9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F90385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16.41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ACEEBF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19.86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F3FA56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18.05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7B8E9C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21.84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BED928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20.92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41BC61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25.31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88C751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23.01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F75E24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27.84</w:t>
            </w:r>
          </w:p>
        </w:tc>
      </w:tr>
      <w:tr w:rsidR="00F249CA" w:rsidRPr="00F249CA" w14:paraId="40DE3071" w14:textId="77777777" w:rsidTr="004D4F34">
        <w:trPr>
          <w:gridAfter w:val="1"/>
          <w:wAfter w:w="44" w:type="dxa"/>
          <w:trHeight w:val="280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7B7B32C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058DB7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Mese metal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2BE8E50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0A66A1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17.95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B40276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21.72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73485B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19.75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4FA9B8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23.89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D2CEF3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22.44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FE2102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27.15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E91CBA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24.68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A3DD34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29.87</w:t>
            </w:r>
          </w:p>
        </w:tc>
      </w:tr>
      <w:tr w:rsidR="00F249CA" w:rsidRPr="00F249CA" w14:paraId="278BE066" w14:textId="77777777" w:rsidTr="006722AB">
        <w:trPr>
          <w:trHeight w:val="330"/>
          <w:jc w:val="center"/>
        </w:trPr>
        <w:tc>
          <w:tcPr>
            <w:tcW w:w="1127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CC" w:fill="FFFFFF"/>
            <w:vAlign w:val="center"/>
            <w:hideMark/>
          </w:tcPr>
          <w:p w14:paraId="26F5320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PUNCTUL DE DESFACERE MARFĂ DIN PARCUL ERZSÉBET</w:t>
            </w:r>
          </w:p>
        </w:tc>
      </w:tr>
      <w:tr w:rsidR="00F249CA" w:rsidRPr="00F249CA" w14:paraId="0E2596EB" w14:textId="77777777" w:rsidTr="004D4F34">
        <w:trPr>
          <w:gridAfter w:val="1"/>
          <w:wAfter w:w="44" w:type="dxa"/>
          <w:trHeight w:val="435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3C2C7DF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1*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11E8A56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 xml:space="preserve">Suprafață sub constr. </w:t>
            </w:r>
            <w:proofErr w:type="spellStart"/>
            <w:r w:rsidRPr="00F249CA">
              <w:rPr>
                <w:rFonts w:ascii="Times New Roman" w:eastAsia="Times New Roman" w:hAnsi="Times New Roman"/>
              </w:rPr>
              <w:t>proviz</w:t>
            </w:r>
            <w:proofErr w:type="spellEnd"/>
            <w:r w:rsidRPr="00F249C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251E16E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E6104B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2.69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3AFDC84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3.25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4FA0F2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2.96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825566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3.58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B71004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9240FF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C5E0B4" w:fill="D9D9D9"/>
            <w:noWrap/>
            <w:vAlign w:val="center"/>
            <w:hideMark/>
          </w:tcPr>
          <w:p w14:paraId="07843ED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5E0B4" w:fill="D9D9D9"/>
            <w:noWrap/>
            <w:vAlign w:val="center"/>
            <w:hideMark/>
          </w:tcPr>
          <w:p w14:paraId="776C3B2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5DB49CF3" w14:textId="77777777" w:rsidTr="00F249CA">
        <w:trPr>
          <w:trHeight w:val="373"/>
          <w:jc w:val="center"/>
        </w:trPr>
        <w:tc>
          <w:tcPr>
            <w:tcW w:w="1127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FF2CC" w:fill="FFFFFF"/>
            <w:vAlign w:val="center"/>
            <w:hideMark/>
          </w:tcPr>
          <w:p w14:paraId="531B69B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PUNCTUL DE DESFACERE MARFĂ DIN STR. GRÓF MIKÓ IMRE</w:t>
            </w:r>
          </w:p>
        </w:tc>
      </w:tr>
      <w:tr w:rsidR="00F249CA" w:rsidRPr="00F249CA" w14:paraId="0F8C1946" w14:textId="77777777" w:rsidTr="004D4F34">
        <w:trPr>
          <w:gridAfter w:val="1"/>
          <w:wAfter w:w="44" w:type="dxa"/>
          <w:trHeight w:val="450"/>
          <w:jc w:val="center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74F60AF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2*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1E0E924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 xml:space="preserve">Suprafață sub constr. </w:t>
            </w:r>
            <w:proofErr w:type="spellStart"/>
            <w:r w:rsidRPr="00F249CA">
              <w:rPr>
                <w:rFonts w:ascii="Times New Roman" w:eastAsia="Times New Roman" w:hAnsi="Times New Roman"/>
              </w:rPr>
              <w:t>proviz</w:t>
            </w:r>
            <w:proofErr w:type="spellEnd"/>
            <w:r w:rsidRPr="00F249C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300E4F4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00484C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3.59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866974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4.34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2C6D94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3.95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FFF2CC" w:fill="D9D9D9"/>
            <w:noWrap/>
            <w:vAlign w:val="center"/>
            <w:hideMark/>
          </w:tcPr>
          <w:p w14:paraId="318A927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4.78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C21F45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DA772E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C5E0B4" w:fill="D9D9D9"/>
            <w:noWrap/>
            <w:vAlign w:val="center"/>
            <w:hideMark/>
          </w:tcPr>
          <w:p w14:paraId="0BF0558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5E0B4" w:fill="D9D9D9"/>
            <w:noWrap/>
            <w:vAlign w:val="center"/>
            <w:hideMark/>
          </w:tcPr>
          <w:p w14:paraId="1E0DB95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2CF4752E" w14:textId="77777777" w:rsidTr="00F249CA">
        <w:trPr>
          <w:trHeight w:val="358"/>
          <w:jc w:val="center"/>
        </w:trPr>
        <w:tc>
          <w:tcPr>
            <w:tcW w:w="1127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2CC" w:fill="FFFFFF"/>
            <w:vAlign w:val="center"/>
            <w:hideMark/>
          </w:tcPr>
          <w:p w14:paraId="0CB23DA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249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PUNCTUL DE DESFACERE DIN ”REFUGIUL” DIN STR. GĂRII</w:t>
            </w:r>
          </w:p>
        </w:tc>
      </w:tr>
      <w:tr w:rsidR="00F249CA" w:rsidRPr="00F249CA" w14:paraId="365CCBCD" w14:textId="77777777" w:rsidTr="004D4F34">
        <w:trPr>
          <w:gridAfter w:val="1"/>
          <w:wAfter w:w="44" w:type="dxa"/>
          <w:trHeight w:val="301"/>
          <w:jc w:val="center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3940380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5*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vAlign w:val="center"/>
            <w:hideMark/>
          </w:tcPr>
          <w:p w14:paraId="6FB362D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Suprafețele sub construcții</w:t>
            </w:r>
          </w:p>
        </w:tc>
        <w:tc>
          <w:tcPr>
            <w:tcW w:w="7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4FE32E8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97C4D2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1.45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0A8AAC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1.75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1AC9DC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1.60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FFF2CC" w:fill="D9D9D9"/>
            <w:noWrap/>
            <w:vAlign w:val="center"/>
            <w:hideMark/>
          </w:tcPr>
          <w:p w14:paraId="462E0DC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1.93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FD3320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433333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B40F52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6091AF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6D2B3058" w14:textId="77777777" w:rsidTr="00561370">
        <w:trPr>
          <w:gridAfter w:val="1"/>
          <w:wAfter w:w="44" w:type="dxa"/>
          <w:trHeight w:val="257"/>
          <w:jc w:val="center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034F4A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059F3B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DBA49A3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EA7DCA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8CA2A0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EBBED9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D9D9D9"/>
            <w:noWrap/>
            <w:vAlign w:val="center"/>
            <w:hideMark/>
          </w:tcPr>
          <w:p w14:paraId="1A96B4E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4.94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2A64C0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0C02B3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745F7E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244317B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7CAAAAD7" w14:textId="77777777" w:rsidTr="00561370">
        <w:trPr>
          <w:gridAfter w:val="1"/>
          <w:wAfter w:w="44" w:type="dxa"/>
          <w:trHeight w:val="247"/>
          <w:jc w:val="center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EA990E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EFE75F1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FF7FCF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ED6F93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822DA9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C27B9A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3.95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B091DF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7CE994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BDAA31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DAE831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AE7E0E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2001065E" w14:textId="77777777" w:rsidTr="004D4F34">
        <w:trPr>
          <w:gridAfter w:val="1"/>
          <w:wAfter w:w="44" w:type="dxa"/>
          <w:trHeight w:val="265"/>
          <w:jc w:val="center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690686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A2C0570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5D993D2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708BBF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52033B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F6DFCA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D9D9D9"/>
            <w:noWrap/>
            <w:vAlign w:val="center"/>
            <w:hideMark/>
          </w:tcPr>
          <w:p w14:paraId="198188F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5.56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96FB1A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CFF82F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151725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C9C3744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2358C905" w14:textId="77777777" w:rsidTr="004D4F34">
        <w:trPr>
          <w:gridAfter w:val="1"/>
          <w:wAfter w:w="44" w:type="dxa"/>
          <w:trHeight w:val="300"/>
          <w:jc w:val="center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5E15BE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7512CF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C5F618B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22E033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A3F0AC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F8E845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D9D9D9"/>
            <w:noWrap/>
            <w:vAlign w:val="center"/>
            <w:hideMark/>
          </w:tcPr>
          <w:p w14:paraId="6977A89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6.19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2E8C72E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D2159B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37BB21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B6C432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4B71A861" w14:textId="77777777" w:rsidTr="004D4F34">
        <w:trPr>
          <w:gridAfter w:val="1"/>
          <w:wAfter w:w="44" w:type="dxa"/>
          <w:trHeight w:val="231"/>
          <w:jc w:val="center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2491D8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5FBDAD2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A066B7B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356023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4.78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59F91C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5A7858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D9D9D9"/>
            <w:noWrap/>
            <w:vAlign w:val="center"/>
            <w:hideMark/>
          </w:tcPr>
          <w:p w14:paraId="26BAAC3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6.36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26E875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54ACCA7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199F769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AB561B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1FEEA918" w14:textId="77777777" w:rsidTr="004D4F34">
        <w:trPr>
          <w:gridAfter w:val="1"/>
          <w:wAfter w:w="44" w:type="dxa"/>
          <w:trHeight w:val="315"/>
          <w:jc w:val="center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556C59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2A8DBE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58C6BB8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70D4670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03542A4E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6.07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EE7B03A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D9D9D9"/>
            <w:noWrap/>
            <w:vAlign w:val="center"/>
            <w:hideMark/>
          </w:tcPr>
          <w:p w14:paraId="29607C4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6.68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758BE2F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28FFD26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8EF4A63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F05788D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  <w:tr w:rsidR="00F249CA" w:rsidRPr="00F249CA" w14:paraId="41BD155A" w14:textId="77777777" w:rsidTr="004D4F34">
        <w:trPr>
          <w:gridAfter w:val="1"/>
          <w:wAfter w:w="44" w:type="dxa"/>
          <w:trHeight w:val="183"/>
          <w:jc w:val="center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D9B877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86704B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88EB687" w14:textId="77777777" w:rsidR="009934B2" w:rsidRPr="00F249CA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35FD253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B8AB14F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6.52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2C11238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5.93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FFF2CC" w:fill="D9D9D9"/>
            <w:noWrap/>
            <w:vAlign w:val="center"/>
            <w:hideMark/>
          </w:tcPr>
          <w:p w14:paraId="63E4C51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7.17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5A6AAA0C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90A7742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18E0435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04427F1" w14:textId="77777777" w:rsidR="009934B2" w:rsidRPr="00F249CA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49CA">
              <w:rPr>
                <w:rFonts w:ascii="Times New Roman" w:eastAsia="Times New Roman" w:hAnsi="Times New Roman"/>
              </w:rPr>
              <w:t>0.00</w:t>
            </w:r>
          </w:p>
        </w:tc>
      </w:tr>
    </w:tbl>
    <w:p w14:paraId="5313DF9E" w14:textId="77777777" w:rsidR="00A9075F" w:rsidRPr="002560E3" w:rsidRDefault="00A9075F" w:rsidP="002D6F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60E3">
        <w:rPr>
          <w:rFonts w:ascii="Times New Roman" w:hAnsi="Times New Roman"/>
          <w:b/>
          <w:bCs/>
          <w:sz w:val="24"/>
          <w:szCs w:val="24"/>
          <w:lang w:eastAsia="ro-RO"/>
        </w:rPr>
        <w:t>Notă:</w:t>
      </w:r>
    </w:p>
    <w:p w14:paraId="3C76903B" w14:textId="77777777" w:rsidR="00A9075F" w:rsidRPr="002560E3" w:rsidRDefault="00A9075F" w:rsidP="002D6F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2560E3">
        <w:rPr>
          <w:rFonts w:ascii="Times New Roman" w:hAnsi="Times New Roman"/>
          <w:sz w:val="24"/>
          <w:szCs w:val="24"/>
          <w:lang w:eastAsia="ro-RO"/>
        </w:rPr>
        <w:tab/>
        <w:t xml:space="preserve">1. Producătorii autohtoni care prezintă Certificat de producător </w:t>
      </w:r>
      <w:r w:rsidR="00B5329D" w:rsidRPr="002560E3">
        <w:rPr>
          <w:rFonts w:ascii="Times New Roman" w:hAnsi="Times New Roman"/>
          <w:sz w:val="24"/>
          <w:szCs w:val="24"/>
          <w:lang w:eastAsia="ro-RO"/>
        </w:rPr>
        <w:t>eliberat de Primăria Municipiului</w:t>
      </w:r>
      <w:r w:rsidRPr="002560E3">
        <w:rPr>
          <w:rFonts w:ascii="Times New Roman" w:hAnsi="Times New Roman"/>
          <w:sz w:val="24"/>
          <w:szCs w:val="24"/>
          <w:lang w:eastAsia="ro-RO"/>
        </w:rPr>
        <w:t xml:space="preserve"> Sfântu Gheorghe beneficiază o reducere de 50% din tarif, iar cei de pe raza județului Covasna beneficiază o reducere de 20%.</w:t>
      </w:r>
    </w:p>
    <w:p w14:paraId="2B880D7D" w14:textId="77777777" w:rsidR="00A9075F" w:rsidRPr="002560E3" w:rsidRDefault="00A9075F" w:rsidP="002D6F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2560E3">
        <w:rPr>
          <w:rFonts w:ascii="Times New Roman" w:hAnsi="Times New Roman"/>
          <w:sz w:val="24"/>
          <w:szCs w:val="24"/>
          <w:lang w:eastAsia="ro-RO"/>
        </w:rPr>
        <w:tab/>
        <w:t>2. Pe perioada de iarnă (1 dec.-28 febr.) la toate mesele la care se comercializează legume, fructe, flori se plătește 35% din tarif.</w:t>
      </w:r>
    </w:p>
    <w:p w14:paraId="1D7A3706" w14:textId="77777777" w:rsidR="00A9075F" w:rsidRPr="002560E3" w:rsidRDefault="00A9075F" w:rsidP="002D6F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2560E3">
        <w:rPr>
          <w:rFonts w:ascii="Times New Roman" w:hAnsi="Times New Roman"/>
          <w:sz w:val="24"/>
          <w:szCs w:val="24"/>
          <w:lang w:eastAsia="ro-RO"/>
        </w:rPr>
        <w:tab/>
        <w:t xml:space="preserve">3. Pentru fiecare partener (locator) se va aplica un singur tip de reducere. </w:t>
      </w:r>
    </w:p>
    <w:p w14:paraId="749DA703" w14:textId="77777777" w:rsidR="00A9075F" w:rsidRPr="002560E3" w:rsidRDefault="00A9075F" w:rsidP="002D6F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2560E3">
        <w:rPr>
          <w:rFonts w:ascii="Times New Roman" w:hAnsi="Times New Roman"/>
          <w:sz w:val="24"/>
          <w:szCs w:val="24"/>
          <w:lang w:eastAsia="ro-RO"/>
        </w:rPr>
        <w:tab/>
        <w:t>Nu se admite cumularea reducerilor de tarife.</w:t>
      </w:r>
    </w:p>
    <w:p w14:paraId="1AAA1C1B" w14:textId="7C0309AD" w:rsidR="00383993" w:rsidRDefault="00A9075F" w:rsidP="002D6FE4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  <w:r w:rsidRPr="002560E3">
        <w:rPr>
          <w:rFonts w:ascii="Times New Roman" w:hAnsi="Times New Roman"/>
          <w:sz w:val="24"/>
          <w:szCs w:val="24"/>
          <w:lang w:eastAsia="ro-RO"/>
        </w:rPr>
        <w:tab/>
        <w:t>* Tarifele diferențiate se obțin în urma licitației publice!</w:t>
      </w:r>
    </w:p>
    <w:p w14:paraId="305A877C" w14:textId="77777777" w:rsidR="008562B5" w:rsidRPr="002560E3" w:rsidRDefault="008562B5" w:rsidP="002D6FE4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</w:p>
    <w:tbl>
      <w:tblPr>
        <w:tblW w:w="10632" w:type="dxa"/>
        <w:jc w:val="center"/>
        <w:tblLook w:val="04A0" w:firstRow="1" w:lastRow="0" w:firstColumn="1" w:lastColumn="0" w:noHBand="0" w:noVBand="1"/>
      </w:tblPr>
      <w:tblGrid>
        <w:gridCol w:w="567"/>
        <w:gridCol w:w="2745"/>
        <w:gridCol w:w="1035"/>
        <w:gridCol w:w="1418"/>
        <w:gridCol w:w="1465"/>
        <w:gridCol w:w="1701"/>
        <w:gridCol w:w="1701"/>
      </w:tblGrid>
      <w:tr w:rsidR="008E54E0" w:rsidRPr="008E54E0" w14:paraId="56EAF1A9" w14:textId="77777777" w:rsidTr="008249DB">
        <w:trPr>
          <w:trHeight w:val="540"/>
          <w:jc w:val="center"/>
        </w:trPr>
        <w:tc>
          <w:tcPr>
            <w:tcW w:w="106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9D18E" w:fill="BFBFBF"/>
            <w:vAlign w:val="center"/>
            <w:hideMark/>
          </w:tcPr>
          <w:p w14:paraId="1ADE22D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bookmarkStart w:id="15" w:name="_Hlk220597628"/>
            <w:r w:rsidRPr="008E54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B. Lista tarifelor speciale la activitatea de administrare a piețelor (închirieri obiecte, servicii ocazionale, ș.a.)</w:t>
            </w:r>
          </w:p>
        </w:tc>
      </w:tr>
      <w:tr w:rsidR="008E54E0" w:rsidRPr="008E54E0" w14:paraId="7D2614BB" w14:textId="77777777" w:rsidTr="008249DB">
        <w:trPr>
          <w:trHeight w:val="251"/>
          <w:jc w:val="center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C7A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54E0">
              <w:rPr>
                <w:rFonts w:ascii="Times New Roman" w:eastAsia="Times New Roman" w:hAnsi="Times New Roman"/>
                <w:b/>
                <w:bCs/>
              </w:rPr>
              <w:t>Nr. crt.</w:t>
            </w:r>
          </w:p>
        </w:tc>
        <w:tc>
          <w:tcPr>
            <w:tcW w:w="274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EA5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54E0">
              <w:rPr>
                <w:rFonts w:ascii="Times New Roman" w:eastAsia="Times New Roman" w:hAnsi="Times New Roman"/>
                <w:b/>
                <w:bCs/>
              </w:rPr>
              <w:t>TIP TARIF MARFĂ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21C6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54E0">
              <w:rPr>
                <w:rFonts w:ascii="Times New Roman" w:eastAsia="Times New Roman" w:hAnsi="Times New Roman"/>
                <w:b/>
                <w:bCs/>
              </w:rPr>
              <w:t>U.M.</w:t>
            </w:r>
          </w:p>
        </w:tc>
        <w:tc>
          <w:tcPr>
            <w:tcW w:w="6285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8D31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54E0">
              <w:rPr>
                <w:rFonts w:ascii="Times New Roman" w:eastAsia="Times New Roman" w:hAnsi="Times New Roman"/>
                <w:b/>
                <w:bCs/>
              </w:rPr>
              <w:t>VALOAREA TARIFE</w:t>
            </w:r>
          </w:p>
        </w:tc>
      </w:tr>
      <w:tr w:rsidR="008E54E0" w:rsidRPr="008E54E0" w14:paraId="4E2BB4EA" w14:textId="77777777" w:rsidTr="008249DB">
        <w:trPr>
          <w:trHeight w:val="552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F636CE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A153D4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9C16F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8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2CC" w:fill="FFFFFF"/>
            <w:vAlign w:val="center"/>
            <w:hideMark/>
          </w:tcPr>
          <w:p w14:paraId="371E9BD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54E0">
              <w:rPr>
                <w:rFonts w:ascii="Times New Roman" w:eastAsia="Times New Roman" w:hAnsi="Times New Roman"/>
                <w:b/>
                <w:bCs/>
              </w:rPr>
              <w:t>Valoarea adoptată prin HCL 417/2025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FFF2CC" w:fill="D9D9D9"/>
            <w:vAlign w:val="center"/>
            <w:hideMark/>
          </w:tcPr>
          <w:p w14:paraId="5051D4BF" w14:textId="77777777" w:rsidR="002560E3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54E0">
              <w:rPr>
                <w:rFonts w:ascii="Times New Roman" w:eastAsia="Times New Roman" w:hAnsi="Times New Roman"/>
                <w:b/>
                <w:bCs/>
              </w:rPr>
              <w:t xml:space="preserve">Tarif propus spre aprobare </w:t>
            </w:r>
          </w:p>
          <w:p w14:paraId="2C4E2D47" w14:textId="5B71F492" w:rsidR="009934B2" w:rsidRPr="008E54E0" w:rsidRDefault="002560E3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E54E0">
              <w:rPr>
                <w:rFonts w:ascii="Times New Roman" w:eastAsia="Times New Roman" w:hAnsi="Times New Roman"/>
                <w:b/>
                <w:bCs/>
              </w:rPr>
              <w:t>din data de 01.04.</w:t>
            </w:r>
            <w:r w:rsidR="009934B2" w:rsidRPr="008E54E0">
              <w:rPr>
                <w:rFonts w:ascii="Times New Roman" w:eastAsia="Times New Roman" w:hAnsi="Times New Roman"/>
                <w:b/>
                <w:bCs/>
              </w:rPr>
              <w:t>2026</w:t>
            </w:r>
          </w:p>
        </w:tc>
      </w:tr>
      <w:tr w:rsidR="008E54E0" w:rsidRPr="008E54E0" w14:paraId="4621C231" w14:textId="77777777" w:rsidTr="003406F3">
        <w:trPr>
          <w:trHeight w:val="435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DC850B7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CD8946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80198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02C7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de bază</w:t>
            </w:r>
          </w:p>
        </w:tc>
        <w:tc>
          <w:tcPr>
            <w:tcW w:w="14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FFF2CC" w:fill="FFFFFF"/>
            <w:vAlign w:val="center"/>
            <w:hideMark/>
          </w:tcPr>
          <w:p w14:paraId="1C316EF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54E0">
              <w:rPr>
                <w:rFonts w:ascii="Times New Roman" w:eastAsia="Times New Roman" w:hAnsi="Times New Roman"/>
                <w:sz w:val="24"/>
                <w:szCs w:val="24"/>
              </w:rPr>
              <w:t>Tarif cu TVA 21%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vAlign w:val="center"/>
            <w:hideMark/>
          </w:tcPr>
          <w:p w14:paraId="2F7B28C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54E0">
              <w:rPr>
                <w:rFonts w:ascii="Times New Roman" w:eastAsia="Times New Roman" w:hAnsi="Times New Roman"/>
                <w:sz w:val="24"/>
                <w:szCs w:val="24"/>
              </w:rPr>
              <w:t>Tarif de bază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vAlign w:val="center"/>
            <w:hideMark/>
          </w:tcPr>
          <w:p w14:paraId="22D7A6AB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54E0">
              <w:rPr>
                <w:rFonts w:ascii="Times New Roman" w:eastAsia="Times New Roman" w:hAnsi="Times New Roman"/>
                <w:sz w:val="24"/>
                <w:szCs w:val="24"/>
              </w:rPr>
              <w:t>Tarif cu TVA (21%)</w:t>
            </w:r>
          </w:p>
        </w:tc>
      </w:tr>
      <w:tr w:rsidR="008E54E0" w:rsidRPr="008E54E0" w14:paraId="0B2E981D" w14:textId="77777777" w:rsidTr="003406F3">
        <w:trPr>
          <w:trHeight w:val="367"/>
          <w:jc w:val="center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A40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517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 xml:space="preserve">Tarif intrare cu autovehicul                                - până la 2 </w:t>
            </w:r>
            <w:proofErr w:type="spellStart"/>
            <w:r w:rsidRPr="008E54E0">
              <w:rPr>
                <w:rFonts w:ascii="Times New Roman" w:eastAsia="Times New Roman" w:hAnsi="Times New Roman"/>
              </w:rPr>
              <w:t>to</w:t>
            </w:r>
            <w:proofErr w:type="spellEnd"/>
            <w:r w:rsidRPr="008E54E0">
              <w:rPr>
                <w:rFonts w:ascii="Times New Roman" w:eastAsia="Times New Roman" w:hAnsi="Times New Roman"/>
              </w:rPr>
              <w:t xml:space="preserve">.                                                              - peste 2 </w:t>
            </w:r>
            <w:proofErr w:type="spellStart"/>
            <w:r w:rsidRPr="008E54E0">
              <w:rPr>
                <w:rFonts w:ascii="Times New Roman" w:eastAsia="Times New Roman" w:hAnsi="Times New Roman"/>
              </w:rPr>
              <w:t>to</w:t>
            </w:r>
            <w:proofErr w:type="spellEnd"/>
            <w:r w:rsidRPr="008E54E0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C33C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oră/ vehicul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C12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4.77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31EC9C1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5.77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D2D631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5.24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1404F4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6.34</w:t>
            </w:r>
          </w:p>
        </w:tc>
      </w:tr>
      <w:tr w:rsidR="008E54E0" w:rsidRPr="008E54E0" w14:paraId="6295B11B" w14:textId="77777777" w:rsidTr="003406F3">
        <w:trPr>
          <w:trHeight w:val="269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35ED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79114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4566CA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018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9.55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6298E0C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11.56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DF3FD6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10.51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44BFF8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12.71</w:t>
            </w:r>
          </w:p>
        </w:tc>
      </w:tr>
      <w:tr w:rsidR="008E54E0" w:rsidRPr="008E54E0" w14:paraId="2EDA3425" w14:textId="77777777" w:rsidTr="003406F3">
        <w:trPr>
          <w:trHeight w:val="39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505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28C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vânzare en-gros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EABE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F937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59.73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5EA6784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72.27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361896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65.70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FE0D1B7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79.50</w:t>
            </w:r>
          </w:p>
        </w:tc>
      </w:tr>
      <w:tr w:rsidR="008E54E0" w:rsidRPr="008E54E0" w14:paraId="3A27640B" w14:textId="77777777" w:rsidTr="00EB1718">
        <w:trPr>
          <w:trHeight w:val="35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410B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EF0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pentru vânzare ocazională - Paști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5BE7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73B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59.73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4B2E8FE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72.27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452F86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65.70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E10EB8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79.50</w:t>
            </w:r>
          </w:p>
        </w:tc>
      </w:tr>
      <w:tr w:rsidR="008E54E0" w:rsidRPr="008E54E0" w14:paraId="0997FB3E" w14:textId="77777777" w:rsidTr="003406F3">
        <w:trPr>
          <w:trHeight w:val="421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CBF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B7F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pentru vânzare ocazională - brazi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56F6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6.00 mp/zi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A97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149.32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064904B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180.68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A47A8D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164.25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A2431D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198.74</w:t>
            </w:r>
          </w:p>
        </w:tc>
      </w:tr>
      <w:tr w:rsidR="008E54E0" w:rsidRPr="008E54E0" w14:paraId="0CA13706" w14:textId="77777777" w:rsidTr="00EB1718">
        <w:trPr>
          <w:trHeight w:val="312"/>
          <w:jc w:val="center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249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392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amplasare masă client mica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08E1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05E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10.45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0823D26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12.64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14A587B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11.50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C315BF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13.91</w:t>
            </w:r>
          </w:p>
        </w:tc>
      </w:tr>
      <w:tr w:rsidR="008E54E0" w:rsidRPr="008E54E0" w14:paraId="5B9B9379" w14:textId="77777777" w:rsidTr="00EB1718">
        <w:trPr>
          <w:trHeight w:val="235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8812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D86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mare</w:t>
            </w: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33CF26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C0E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11.95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165ACDB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14.46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493762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13.15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82842E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15.91</w:t>
            </w:r>
          </w:p>
        </w:tc>
      </w:tr>
      <w:tr w:rsidR="008E54E0" w:rsidRPr="008E54E0" w14:paraId="58ED336F" w14:textId="77777777" w:rsidTr="003406F3">
        <w:trPr>
          <w:trHeight w:val="479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76F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3AF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balanță cu 1 set greutăți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0FFB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AFF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10.45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19B2C36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12.64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9FED9E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11.50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0FA2F1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13.91</w:t>
            </w:r>
          </w:p>
        </w:tc>
      </w:tr>
      <w:tr w:rsidR="008E54E0" w:rsidRPr="008E54E0" w14:paraId="361B98F0" w14:textId="77777777" w:rsidTr="003406F3">
        <w:trPr>
          <w:trHeight w:val="34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1E5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A4F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set greutăți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E312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set/zi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D50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2.59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3FB92CE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3.13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DFD99E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506EF6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3.45</w:t>
            </w:r>
          </w:p>
        </w:tc>
      </w:tr>
      <w:tr w:rsidR="008E54E0" w:rsidRPr="008E54E0" w14:paraId="01B9C965" w14:textId="77777777" w:rsidTr="003406F3">
        <w:trPr>
          <w:trHeight w:val="462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0A7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C0C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halat cu bonetă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7AA4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D497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9.55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6CC47A6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11.56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8996BB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10.51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0C5DCF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12.71</w:t>
            </w:r>
          </w:p>
        </w:tc>
      </w:tr>
      <w:tr w:rsidR="008E54E0" w:rsidRPr="008E54E0" w14:paraId="5249E6BF" w14:textId="77777777" w:rsidTr="003406F3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D1E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625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bonetă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02D3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BA9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3.59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073D347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4.34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21335A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5FE929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4.78</w:t>
            </w:r>
          </w:p>
        </w:tc>
      </w:tr>
      <w:tr w:rsidR="008E54E0" w:rsidRPr="008E54E0" w14:paraId="6A382D31" w14:textId="77777777" w:rsidTr="003406F3">
        <w:trPr>
          <w:trHeight w:val="43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02F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351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rezervare loc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E77B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B40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3.59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6CFF00E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4.34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DD2A83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58CEB9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4.78</w:t>
            </w:r>
          </w:p>
        </w:tc>
      </w:tr>
      <w:tr w:rsidR="008E54E0" w:rsidRPr="008E54E0" w14:paraId="61978538" w14:textId="77777777" w:rsidTr="003406F3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A95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123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cort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812C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83E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17.95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0CF067E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21.72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DCDE68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19.75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F12717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23.89</w:t>
            </w:r>
          </w:p>
        </w:tc>
      </w:tr>
      <w:tr w:rsidR="008E54E0" w:rsidRPr="008E54E0" w14:paraId="3BC827BC" w14:textId="77777777" w:rsidTr="00EB1718">
        <w:trPr>
          <w:trHeight w:val="473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AEE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B90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suport flori, coroane mare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2A387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454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5.98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06C6FA2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7.23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A7794F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6.57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899B52B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7.95</w:t>
            </w:r>
          </w:p>
        </w:tc>
      </w:tr>
      <w:tr w:rsidR="008E54E0" w:rsidRPr="008E54E0" w14:paraId="5F8A95F7" w14:textId="77777777" w:rsidTr="003406F3">
        <w:trPr>
          <w:trHeight w:val="493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2D8B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E39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suport flori, coroane mic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C1D9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7F8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1.655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04F21F9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2.00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7B19AE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3903D4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2.20</w:t>
            </w:r>
          </w:p>
        </w:tc>
      </w:tr>
      <w:tr w:rsidR="008E54E0" w:rsidRPr="008E54E0" w14:paraId="03891FE7" w14:textId="77777777" w:rsidTr="003406F3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1D2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C3F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autorizații construire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3FAE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mp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172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71.68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1E7F207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86.73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E0C7C1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78.85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000A36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95.41</w:t>
            </w:r>
          </w:p>
        </w:tc>
      </w:tr>
      <w:tr w:rsidR="008E54E0" w:rsidRPr="008E54E0" w14:paraId="5E03BDEC" w14:textId="77777777" w:rsidTr="003406F3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9BF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0B4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utilizare WC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B682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ocazie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376AE0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2.48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5B00106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C82E81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50D65B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3,00</w:t>
            </w:r>
          </w:p>
        </w:tc>
      </w:tr>
      <w:tr w:rsidR="008E54E0" w:rsidRPr="008E54E0" w14:paraId="6AC0E5DB" w14:textId="77777777" w:rsidTr="003406F3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F98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66E0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masă rabatabilă mică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724E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C9F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8.98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1A67F19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10.86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0ABD8F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9.87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BAE5A0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11.95</w:t>
            </w:r>
          </w:p>
        </w:tc>
      </w:tr>
      <w:tr w:rsidR="008E54E0" w:rsidRPr="008E54E0" w14:paraId="0A5D8BD4" w14:textId="77777777" w:rsidTr="003406F3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F3A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lastRenderedPageBreak/>
              <w:t>17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1EA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masă rabatabilă mare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5211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587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11.95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09D8145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14.46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191EC8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13.15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162AFDF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15.91</w:t>
            </w:r>
          </w:p>
        </w:tc>
      </w:tr>
      <w:tr w:rsidR="008E54E0" w:rsidRPr="008E54E0" w14:paraId="2CD214C0" w14:textId="77777777" w:rsidTr="00EB1718">
        <w:trPr>
          <w:trHeight w:val="51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061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F53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masă rabatabilă mare acoperită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48D7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989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17.95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240F1B8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21.72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29F936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19.75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EE6F1AB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23.89</w:t>
            </w:r>
          </w:p>
        </w:tc>
      </w:tr>
      <w:tr w:rsidR="008E54E0" w:rsidRPr="008E54E0" w14:paraId="575B8CDC" w14:textId="77777777" w:rsidTr="003406F3">
        <w:trPr>
          <w:trHeight w:val="330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C55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9DC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imprimare ecuson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99D9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13A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5.98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5A3DFCE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7.23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71BF59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6.57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26A9B39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7.95</w:t>
            </w:r>
          </w:p>
        </w:tc>
      </w:tr>
      <w:tr w:rsidR="008E54E0" w:rsidRPr="008E54E0" w14:paraId="77C5CB21" w14:textId="77777777" w:rsidTr="00EB1718">
        <w:trPr>
          <w:trHeight w:val="223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A81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6D57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reclamă pe panou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A827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mp/zi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E8B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15.52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495F83A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18.78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049CA0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17.07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9D9134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20.66</w:t>
            </w:r>
          </w:p>
        </w:tc>
      </w:tr>
      <w:tr w:rsidR="008E54E0" w:rsidRPr="008E54E0" w14:paraId="57657CF3" w14:textId="77777777" w:rsidTr="00EB1718">
        <w:trPr>
          <w:trHeight w:val="2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BB9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04A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cărucior tip piață pentru aprovizionare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17F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buc./30”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396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2.39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1471A94B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7784E4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D60D8A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3.18</w:t>
            </w:r>
          </w:p>
        </w:tc>
      </w:tr>
      <w:tr w:rsidR="008E54E0" w:rsidRPr="008E54E0" w14:paraId="0259A31D" w14:textId="77777777" w:rsidTr="00EB1718">
        <w:trPr>
          <w:trHeight w:val="289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6C23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7033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4D8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buc./2,5h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680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3.59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6FB36D3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170E7C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378F4F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4.78</w:t>
            </w:r>
          </w:p>
        </w:tc>
      </w:tr>
      <w:tr w:rsidR="008E54E0" w:rsidRPr="008E54E0" w14:paraId="5B67E99D" w14:textId="77777777" w:rsidTr="00EB1718">
        <w:trPr>
          <w:trHeight w:val="26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2FD4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BCE0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943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buc./5h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270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14.36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73DD71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17.38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A7278F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15.80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0498224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19.11</w:t>
            </w:r>
          </w:p>
        </w:tc>
      </w:tr>
      <w:tr w:rsidR="008E54E0" w:rsidRPr="008E54E0" w14:paraId="74B380C8" w14:textId="77777777" w:rsidTr="003406F3">
        <w:trPr>
          <w:trHeight w:val="409"/>
          <w:jc w:val="center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147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2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0BAD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țarc mare pentru comercializare:             - pepeni                                                            - varză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C326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708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37.33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50D44787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45.16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7AC8DC2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41.06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6B1F93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49.68</w:t>
            </w:r>
          </w:p>
        </w:tc>
      </w:tr>
      <w:tr w:rsidR="008E54E0" w:rsidRPr="008E54E0" w14:paraId="2460F0C9" w14:textId="77777777" w:rsidTr="003406F3">
        <w:trPr>
          <w:trHeight w:val="600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80E1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F3E9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65DFA6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D16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23.89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6A0A3A3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28.91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56786B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26.28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FA76882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31.80</w:t>
            </w:r>
          </w:p>
        </w:tc>
      </w:tr>
      <w:tr w:rsidR="008E54E0" w:rsidRPr="008E54E0" w14:paraId="2B16E19A" w14:textId="77777777" w:rsidTr="003406F3">
        <w:trPr>
          <w:trHeight w:val="557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134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76D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țarc mic pentru comercializare:                                                - pepeni                                                            - varză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ED1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AD8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22.44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FFFFFF"/>
            <w:noWrap/>
            <w:vAlign w:val="center"/>
            <w:hideMark/>
          </w:tcPr>
          <w:p w14:paraId="4B15E40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27.15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21DA13A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24.68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62F993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29.87</w:t>
            </w:r>
          </w:p>
        </w:tc>
      </w:tr>
      <w:tr w:rsidR="008E54E0" w:rsidRPr="008E54E0" w14:paraId="71354362" w14:textId="77777777" w:rsidTr="003406F3">
        <w:trPr>
          <w:trHeight w:val="315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9103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DF2E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2ABF4C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D3C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16.41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6A3E34D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19.86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6F7EC55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18.05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6D65B09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21.84</w:t>
            </w:r>
          </w:p>
        </w:tc>
      </w:tr>
      <w:tr w:rsidR="008E54E0" w:rsidRPr="008E54E0" w14:paraId="02CECAF9" w14:textId="77777777" w:rsidTr="003406F3">
        <w:trPr>
          <w:trHeight w:val="300"/>
          <w:jc w:val="center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0A67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27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D860" w14:textId="0CFF6500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 xml:space="preserve">Tarif utilizare suprafețe </w:t>
            </w:r>
            <w:r w:rsidR="00C4248F" w:rsidRPr="008E54E0">
              <w:rPr>
                <w:rFonts w:ascii="Times New Roman" w:eastAsia="Times New Roman" w:hAnsi="Times New Roman"/>
              </w:rPr>
              <w:t>excedentare</w:t>
            </w:r>
            <w:r w:rsidRPr="008E54E0">
              <w:rPr>
                <w:rFonts w:ascii="Times New Roman" w:eastAsia="Times New Roman" w:hAnsi="Times New Roman"/>
              </w:rPr>
              <w:t>, depozitare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7B53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 mp/zi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C13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5.98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4D6270D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7.23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490CC77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6.57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200C69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7.95</w:t>
            </w:r>
          </w:p>
        </w:tc>
      </w:tr>
      <w:tr w:rsidR="008E54E0" w:rsidRPr="008E54E0" w14:paraId="266647CC" w14:textId="77777777" w:rsidTr="003406F3">
        <w:trPr>
          <w:trHeight w:val="375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7691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76CB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BF34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2mp/zi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F69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12.79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10D37BC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15.48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1C4096B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14.07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74E23DB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17.02</w:t>
            </w:r>
          </w:p>
        </w:tc>
      </w:tr>
      <w:tr w:rsidR="008E54E0" w:rsidRPr="008E54E0" w14:paraId="56024B1A" w14:textId="77777777" w:rsidTr="003406F3">
        <w:trPr>
          <w:trHeight w:val="315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22B8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BCDF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F6A3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8F9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17.95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7446CA7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21.72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5AD1B73B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19.75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3A6F2C46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23.89</w:t>
            </w:r>
          </w:p>
        </w:tc>
      </w:tr>
      <w:tr w:rsidR="008E54E0" w:rsidRPr="008E54E0" w14:paraId="587BCC9E" w14:textId="77777777" w:rsidTr="003406F3">
        <w:trPr>
          <w:trHeight w:val="315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FDD6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C8F8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79DD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3mp/zi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59C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23.89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7D053B1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28.91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CB8693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26.28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59A98C64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31.80</w:t>
            </w:r>
          </w:p>
        </w:tc>
      </w:tr>
      <w:tr w:rsidR="008E54E0" w:rsidRPr="008E54E0" w14:paraId="36D9AF57" w14:textId="77777777" w:rsidTr="003406F3">
        <w:trPr>
          <w:trHeight w:val="300"/>
          <w:jc w:val="center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9FA5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3309" w14:textId="77777777" w:rsidR="009934B2" w:rsidRPr="008E54E0" w:rsidRDefault="009934B2" w:rsidP="002D6FE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4E60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loc/zi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0A23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29.87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77F69CA8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36.14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4AE4BEDC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32.85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447AD21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39.75</w:t>
            </w:r>
          </w:p>
        </w:tc>
      </w:tr>
      <w:tr w:rsidR="008E54E0" w:rsidRPr="008E54E0" w14:paraId="6B95C2C2" w14:textId="77777777" w:rsidTr="003406F3">
        <w:trPr>
          <w:trHeight w:val="482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7C4A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FB00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Tarif închiriere țarc pentru puieți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DF9DB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buc./zi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0BA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32.58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2CC" w:fill="FFFFFF"/>
            <w:noWrap/>
            <w:vAlign w:val="center"/>
            <w:hideMark/>
          </w:tcPr>
          <w:p w14:paraId="1D467E8D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39.42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2CC" w:fill="D9D9D9"/>
            <w:noWrap/>
            <w:vAlign w:val="center"/>
            <w:hideMark/>
          </w:tcPr>
          <w:p w14:paraId="3471B73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35.84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2CC" w:fill="D9D9D9"/>
            <w:noWrap/>
            <w:vAlign w:val="center"/>
            <w:hideMark/>
          </w:tcPr>
          <w:p w14:paraId="098FC56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43.36</w:t>
            </w:r>
          </w:p>
        </w:tc>
      </w:tr>
      <w:tr w:rsidR="008E54E0" w:rsidRPr="008E54E0" w14:paraId="25E2F92D" w14:textId="77777777" w:rsidTr="003406F3">
        <w:trPr>
          <w:trHeight w:val="519"/>
          <w:jc w:val="center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765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277E" w14:textId="0ED02710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 xml:space="preserve">Tarif </w:t>
            </w:r>
            <w:r w:rsidR="008E54E0" w:rsidRPr="008E54E0">
              <w:rPr>
                <w:rFonts w:ascii="Times New Roman" w:eastAsia="Times New Roman" w:hAnsi="Times New Roman"/>
              </w:rPr>
              <w:t>închiriere</w:t>
            </w:r>
            <w:r w:rsidRPr="008E54E0">
              <w:rPr>
                <w:rFonts w:ascii="Times New Roman" w:eastAsia="Times New Roman" w:hAnsi="Times New Roman"/>
              </w:rPr>
              <w:t xml:space="preserve"> masă târg(ocazional)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21405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buc/zi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D869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910C1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B4A96E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82.64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4D4E1AF" w14:textId="77777777" w:rsidR="009934B2" w:rsidRPr="008E54E0" w:rsidRDefault="009934B2" w:rsidP="002D6FE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E54E0">
              <w:rPr>
                <w:rFonts w:ascii="Times New Roman" w:eastAsia="Times New Roman" w:hAnsi="Times New Roman"/>
              </w:rPr>
              <w:t>100.00</w:t>
            </w:r>
          </w:p>
        </w:tc>
      </w:tr>
      <w:bookmarkEnd w:id="15"/>
    </w:tbl>
    <w:p w14:paraId="593BDF28" w14:textId="77777777" w:rsidR="00EB1718" w:rsidRDefault="00EB1718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4EB2666A" w14:textId="0D3720C2" w:rsidR="00E21FB9" w:rsidRPr="003406F3" w:rsidRDefault="003406F3" w:rsidP="00FE2B0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406F3">
        <w:rPr>
          <w:rFonts w:ascii="Times New Roman" w:eastAsia="Times New Roman" w:hAnsi="Times New Roman"/>
          <w:sz w:val="24"/>
          <w:szCs w:val="24"/>
        </w:rPr>
        <w:t>Având în vedere cele prezentate, se impune majorarea tarifelor cu 10%</w:t>
      </w:r>
      <w:r w:rsidR="00FE2B07">
        <w:rPr>
          <w:rFonts w:ascii="Times New Roman" w:eastAsia="Times New Roman" w:hAnsi="Times New Roman"/>
          <w:sz w:val="24"/>
          <w:szCs w:val="24"/>
        </w:rPr>
        <w:t>.</w:t>
      </w:r>
    </w:p>
    <w:p w14:paraId="0439078C" w14:textId="6C29DA69" w:rsidR="00E21FB9" w:rsidRPr="00C84E52" w:rsidRDefault="00E21FB9" w:rsidP="002D6F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21FB9">
        <w:rPr>
          <w:rFonts w:ascii="Times New Roman" w:eastAsia="Times New Roman" w:hAnsi="Times New Roman"/>
          <w:sz w:val="24"/>
          <w:szCs w:val="24"/>
        </w:rPr>
        <w:t xml:space="preserve">Luând în considerare cele prezentate mai sus, Compartimentul pentru Monitorizare Societăți Comerciale propune spre analiză și dezbatere în ședința Consiliului Local al municipiului Sfântu Gheorghe proiectul de hotărâre privind </w:t>
      </w:r>
      <w:r>
        <w:rPr>
          <w:rFonts w:ascii="Times New Roman" w:eastAsia="Times New Roman" w:hAnsi="Times New Roman"/>
          <w:sz w:val="24"/>
          <w:szCs w:val="24"/>
        </w:rPr>
        <w:t xml:space="preserve">aprobarea </w:t>
      </w:r>
      <w:r w:rsidRPr="00C84E52">
        <w:rPr>
          <w:rFonts w:ascii="Times New Roman" w:eastAsia="Times New Roman" w:hAnsi="Times New Roman"/>
          <w:sz w:val="24"/>
          <w:szCs w:val="24"/>
        </w:rPr>
        <w:t>modific</w:t>
      </w:r>
      <w:r>
        <w:rPr>
          <w:rFonts w:ascii="Times New Roman" w:eastAsia="Times New Roman" w:hAnsi="Times New Roman"/>
          <w:sz w:val="24"/>
          <w:szCs w:val="24"/>
        </w:rPr>
        <w:t>ării</w:t>
      </w:r>
      <w:r w:rsidRPr="00C84E52">
        <w:rPr>
          <w:rFonts w:ascii="Times New Roman" w:eastAsia="Times New Roman" w:hAnsi="Times New Roman"/>
          <w:sz w:val="24"/>
          <w:szCs w:val="24"/>
        </w:rPr>
        <w:t xml:space="preserve"> Contractului de delegare a gestiunii serviciilor publice de administrare a domeniului public și privat de interes local – administrarea locurilor publice de desfacere în municipiul Sfântu Gheorghe nr. 19113/2023, prin actualizarea tarifelor practicate de operatorul </w:t>
      </w:r>
      <w:r w:rsidR="00080CA7" w:rsidRPr="00080CA7">
        <w:rPr>
          <w:rFonts w:ascii="Times New Roman" w:eastAsia="Times New Roman" w:hAnsi="Times New Roman"/>
          <w:sz w:val="24"/>
          <w:szCs w:val="24"/>
        </w:rPr>
        <w:t>Urban-</w:t>
      </w:r>
      <w:proofErr w:type="spellStart"/>
      <w:r w:rsidR="00080CA7" w:rsidRPr="00080CA7">
        <w:rPr>
          <w:rFonts w:ascii="Times New Roman" w:eastAsia="Times New Roman" w:hAnsi="Times New Roman"/>
          <w:sz w:val="24"/>
          <w:szCs w:val="24"/>
        </w:rPr>
        <w:t>Locato</w:t>
      </w:r>
      <w:proofErr w:type="spellEnd"/>
      <w:r w:rsidR="00080CA7" w:rsidRPr="00080CA7">
        <w:rPr>
          <w:rFonts w:ascii="Times New Roman" w:eastAsia="Times New Roman" w:hAnsi="Times New Roman"/>
          <w:sz w:val="24"/>
          <w:szCs w:val="24"/>
        </w:rPr>
        <w:t xml:space="preserve"> SRL</w:t>
      </w:r>
      <w:r w:rsidRPr="00C84E52">
        <w:rPr>
          <w:rFonts w:ascii="Times New Roman" w:eastAsia="Times New Roman" w:hAnsi="Times New Roman"/>
          <w:sz w:val="24"/>
          <w:szCs w:val="24"/>
        </w:rPr>
        <w:t xml:space="preserve">, cu un procent de 10%, începând cu data </w:t>
      </w:r>
      <w:r>
        <w:rPr>
          <w:rFonts w:ascii="Times New Roman" w:eastAsia="Times New Roman" w:hAnsi="Times New Roman"/>
          <w:sz w:val="24"/>
          <w:szCs w:val="24"/>
        </w:rPr>
        <w:t>01.04.2026.</w:t>
      </w:r>
    </w:p>
    <w:p w14:paraId="20C15E52" w14:textId="3C8544A1" w:rsidR="002567DA" w:rsidRDefault="002567DA" w:rsidP="002D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A6BA04" w14:textId="77777777" w:rsidR="00B0760E" w:rsidRPr="00DF0E50" w:rsidRDefault="00B0760E" w:rsidP="002D6F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4C3E04" w14:textId="4219CE2D" w:rsidR="00385B27" w:rsidRPr="00DF0E50" w:rsidRDefault="00B0760E" w:rsidP="002D6FE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560ECC" w:rsidRPr="00DF0E50">
        <w:rPr>
          <w:rFonts w:ascii="Times New Roman" w:hAnsi="Times New Roman"/>
          <w:b/>
          <w:sz w:val="24"/>
          <w:szCs w:val="24"/>
        </w:rPr>
        <w:t xml:space="preserve">Consilier juridic, </w:t>
      </w:r>
      <w:r w:rsidR="00560ECC" w:rsidRPr="00DF0E50">
        <w:rPr>
          <w:rFonts w:ascii="Times New Roman" w:hAnsi="Times New Roman"/>
          <w:b/>
          <w:sz w:val="24"/>
          <w:szCs w:val="24"/>
        </w:rPr>
        <w:tab/>
      </w:r>
      <w:r w:rsidR="00560ECC" w:rsidRPr="00DF0E50">
        <w:rPr>
          <w:rFonts w:ascii="Times New Roman" w:hAnsi="Times New Roman"/>
          <w:b/>
          <w:sz w:val="24"/>
          <w:szCs w:val="24"/>
        </w:rPr>
        <w:tab/>
      </w:r>
      <w:r w:rsidR="00560ECC" w:rsidRPr="00DF0E50">
        <w:rPr>
          <w:rFonts w:ascii="Times New Roman" w:hAnsi="Times New Roman"/>
          <w:b/>
          <w:sz w:val="24"/>
          <w:szCs w:val="24"/>
        </w:rPr>
        <w:tab/>
      </w:r>
      <w:r w:rsidR="00560ECC" w:rsidRPr="00DF0E50">
        <w:rPr>
          <w:rFonts w:ascii="Times New Roman" w:hAnsi="Times New Roman"/>
          <w:b/>
          <w:sz w:val="24"/>
          <w:szCs w:val="24"/>
        </w:rPr>
        <w:tab/>
      </w:r>
      <w:r w:rsidR="00560ECC" w:rsidRPr="00DF0E50">
        <w:rPr>
          <w:rFonts w:ascii="Times New Roman" w:hAnsi="Times New Roman"/>
          <w:b/>
          <w:sz w:val="24"/>
          <w:szCs w:val="24"/>
        </w:rPr>
        <w:tab/>
      </w:r>
      <w:r w:rsidR="00560ECC" w:rsidRPr="00DF0E50">
        <w:rPr>
          <w:rFonts w:ascii="Times New Roman" w:hAnsi="Times New Roman"/>
          <w:b/>
          <w:sz w:val="24"/>
          <w:szCs w:val="24"/>
        </w:rPr>
        <w:tab/>
      </w:r>
      <w:r w:rsidR="00560ECC" w:rsidRPr="00DF0E50">
        <w:rPr>
          <w:rFonts w:ascii="Times New Roman" w:hAnsi="Times New Roman"/>
          <w:b/>
          <w:sz w:val="24"/>
          <w:szCs w:val="24"/>
        </w:rPr>
        <w:tab/>
      </w:r>
      <w:r w:rsidR="00385B27" w:rsidRPr="00DF0E50">
        <w:rPr>
          <w:rFonts w:ascii="Times New Roman" w:hAnsi="Times New Roman"/>
          <w:b/>
          <w:sz w:val="24"/>
          <w:szCs w:val="24"/>
        </w:rPr>
        <w:t>Consilier,</w:t>
      </w:r>
    </w:p>
    <w:p w14:paraId="1FF63BD3" w14:textId="1A3B0A04" w:rsidR="00385B27" w:rsidRPr="00DF0E50" w:rsidRDefault="00560ECC" w:rsidP="002D6FE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0E50">
        <w:rPr>
          <w:rFonts w:ascii="Times New Roman" w:hAnsi="Times New Roman"/>
          <w:b/>
          <w:sz w:val="24"/>
          <w:szCs w:val="24"/>
        </w:rPr>
        <w:t>DERZSI KATALIN</w:t>
      </w:r>
      <w:r w:rsidRPr="00DF0E50">
        <w:rPr>
          <w:rFonts w:ascii="Times New Roman" w:hAnsi="Times New Roman"/>
          <w:b/>
          <w:sz w:val="24"/>
          <w:szCs w:val="24"/>
        </w:rPr>
        <w:tab/>
      </w:r>
      <w:r w:rsidRPr="00DF0E50">
        <w:rPr>
          <w:rFonts w:ascii="Times New Roman" w:hAnsi="Times New Roman"/>
          <w:b/>
          <w:sz w:val="24"/>
          <w:szCs w:val="24"/>
        </w:rPr>
        <w:tab/>
      </w:r>
      <w:r w:rsidRPr="00DF0E50">
        <w:rPr>
          <w:rFonts w:ascii="Times New Roman" w:hAnsi="Times New Roman"/>
          <w:b/>
          <w:sz w:val="24"/>
          <w:szCs w:val="24"/>
        </w:rPr>
        <w:tab/>
      </w:r>
      <w:r w:rsidRPr="00DF0E50">
        <w:rPr>
          <w:rFonts w:ascii="Times New Roman" w:hAnsi="Times New Roman"/>
          <w:b/>
          <w:sz w:val="24"/>
          <w:szCs w:val="24"/>
        </w:rPr>
        <w:tab/>
      </w:r>
      <w:r w:rsidRPr="00DF0E50">
        <w:rPr>
          <w:rFonts w:ascii="Times New Roman" w:hAnsi="Times New Roman"/>
          <w:b/>
          <w:sz w:val="24"/>
          <w:szCs w:val="24"/>
        </w:rPr>
        <w:tab/>
      </w:r>
      <w:r w:rsidRPr="00DF0E50">
        <w:rPr>
          <w:rFonts w:ascii="Times New Roman" w:hAnsi="Times New Roman"/>
          <w:b/>
          <w:sz w:val="24"/>
          <w:szCs w:val="24"/>
        </w:rPr>
        <w:tab/>
      </w:r>
      <w:r w:rsidR="00385B27" w:rsidRPr="00DF0E50">
        <w:rPr>
          <w:rFonts w:ascii="Times New Roman" w:hAnsi="Times New Roman"/>
          <w:b/>
          <w:sz w:val="24"/>
          <w:szCs w:val="24"/>
        </w:rPr>
        <w:t>SZABÓ KINGA</w:t>
      </w:r>
      <w:r w:rsidR="007D7C0E" w:rsidRPr="00DF0E50">
        <w:rPr>
          <w:rFonts w:ascii="Times New Roman" w:hAnsi="Times New Roman"/>
          <w:sz w:val="24"/>
          <w:szCs w:val="24"/>
        </w:rPr>
        <w:t xml:space="preserve"> </w:t>
      </w:r>
      <w:r w:rsidR="00A50E03" w:rsidRPr="00DF0E50">
        <w:rPr>
          <w:rFonts w:ascii="Times New Roman" w:hAnsi="Times New Roman"/>
          <w:sz w:val="24"/>
          <w:szCs w:val="24"/>
        </w:rPr>
        <w:tab/>
      </w:r>
      <w:r w:rsidR="00A50E03" w:rsidRPr="00DF0E50">
        <w:rPr>
          <w:rFonts w:ascii="Times New Roman" w:hAnsi="Times New Roman"/>
          <w:sz w:val="24"/>
          <w:szCs w:val="24"/>
        </w:rPr>
        <w:tab/>
      </w:r>
      <w:r w:rsidR="00A50E03" w:rsidRPr="00DF0E50">
        <w:rPr>
          <w:rFonts w:ascii="Times New Roman" w:hAnsi="Times New Roman"/>
          <w:sz w:val="24"/>
          <w:szCs w:val="24"/>
        </w:rPr>
        <w:tab/>
      </w:r>
      <w:r w:rsidR="00A50E03" w:rsidRPr="00DF0E50">
        <w:rPr>
          <w:rFonts w:ascii="Times New Roman" w:hAnsi="Times New Roman"/>
          <w:sz w:val="24"/>
          <w:szCs w:val="24"/>
        </w:rPr>
        <w:tab/>
      </w:r>
      <w:r w:rsidR="00A50E03" w:rsidRPr="00DF0E50">
        <w:rPr>
          <w:rFonts w:ascii="Times New Roman" w:hAnsi="Times New Roman"/>
          <w:sz w:val="24"/>
          <w:szCs w:val="24"/>
        </w:rPr>
        <w:tab/>
      </w:r>
      <w:r w:rsidR="00520C81" w:rsidRPr="00DF0E50">
        <w:rPr>
          <w:rFonts w:ascii="Times New Roman" w:hAnsi="Times New Roman"/>
          <w:sz w:val="24"/>
          <w:szCs w:val="24"/>
        </w:rPr>
        <w:t xml:space="preserve">        </w:t>
      </w:r>
    </w:p>
    <w:sectPr w:rsidR="00385B27" w:rsidRPr="00DF0E50" w:rsidSect="00DF0E50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97E79"/>
    <w:multiLevelType w:val="hybridMultilevel"/>
    <w:tmpl w:val="8EDE3FF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40A39"/>
    <w:multiLevelType w:val="hybridMultilevel"/>
    <w:tmpl w:val="D7406E5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60F3"/>
    <w:rsid w:val="00001045"/>
    <w:rsid w:val="00005E24"/>
    <w:rsid w:val="00005E99"/>
    <w:rsid w:val="00006497"/>
    <w:rsid w:val="00007DBA"/>
    <w:rsid w:val="00013DB6"/>
    <w:rsid w:val="00015D78"/>
    <w:rsid w:val="00017475"/>
    <w:rsid w:val="00032536"/>
    <w:rsid w:val="00033D5E"/>
    <w:rsid w:val="00035C60"/>
    <w:rsid w:val="00037CD3"/>
    <w:rsid w:val="00041D79"/>
    <w:rsid w:val="000440A0"/>
    <w:rsid w:val="00047393"/>
    <w:rsid w:val="0006258F"/>
    <w:rsid w:val="00062CD7"/>
    <w:rsid w:val="00066679"/>
    <w:rsid w:val="00067DE8"/>
    <w:rsid w:val="000712C7"/>
    <w:rsid w:val="000729F7"/>
    <w:rsid w:val="000768C4"/>
    <w:rsid w:val="000779C5"/>
    <w:rsid w:val="00080A2F"/>
    <w:rsid w:val="00080CA7"/>
    <w:rsid w:val="00082707"/>
    <w:rsid w:val="00084645"/>
    <w:rsid w:val="000927A8"/>
    <w:rsid w:val="000B4640"/>
    <w:rsid w:val="000B4D85"/>
    <w:rsid w:val="000B5769"/>
    <w:rsid w:val="000C0FBA"/>
    <w:rsid w:val="000C3173"/>
    <w:rsid w:val="000C7200"/>
    <w:rsid w:val="000D366F"/>
    <w:rsid w:val="000D4563"/>
    <w:rsid w:val="000D63BA"/>
    <w:rsid w:val="000D7434"/>
    <w:rsid w:val="000E2E49"/>
    <w:rsid w:val="000E426F"/>
    <w:rsid w:val="000F2869"/>
    <w:rsid w:val="000F33D4"/>
    <w:rsid w:val="00107735"/>
    <w:rsid w:val="00107798"/>
    <w:rsid w:val="00107EDC"/>
    <w:rsid w:val="001140C8"/>
    <w:rsid w:val="0012049C"/>
    <w:rsid w:val="00124F9D"/>
    <w:rsid w:val="00125F8E"/>
    <w:rsid w:val="00126CBB"/>
    <w:rsid w:val="00127B03"/>
    <w:rsid w:val="00127BF1"/>
    <w:rsid w:val="0013323B"/>
    <w:rsid w:val="00142396"/>
    <w:rsid w:val="00142D1F"/>
    <w:rsid w:val="00145728"/>
    <w:rsid w:val="00151D42"/>
    <w:rsid w:val="001537F9"/>
    <w:rsid w:val="001538A4"/>
    <w:rsid w:val="001572CF"/>
    <w:rsid w:val="00161111"/>
    <w:rsid w:val="00163192"/>
    <w:rsid w:val="0016376D"/>
    <w:rsid w:val="00170714"/>
    <w:rsid w:val="001731E8"/>
    <w:rsid w:val="001733FC"/>
    <w:rsid w:val="0017385F"/>
    <w:rsid w:val="00174995"/>
    <w:rsid w:val="00175BDB"/>
    <w:rsid w:val="00182005"/>
    <w:rsid w:val="001835BA"/>
    <w:rsid w:val="00192091"/>
    <w:rsid w:val="001934FD"/>
    <w:rsid w:val="001937FB"/>
    <w:rsid w:val="001A5C9B"/>
    <w:rsid w:val="001A720F"/>
    <w:rsid w:val="001A7343"/>
    <w:rsid w:val="001B00FC"/>
    <w:rsid w:val="001B4C5F"/>
    <w:rsid w:val="001B7098"/>
    <w:rsid w:val="001D1DCD"/>
    <w:rsid w:val="001D21B3"/>
    <w:rsid w:val="001D69F0"/>
    <w:rsid w:val="001D7F1D"/>
    <w:rsid w:val="001E51AA"/>
    <w:rsid w:val="001E7821"/>
    <w:rsid w:val="001F1D57"/>
    <w:rsid w:val="001F52E9"/>
    <w:rsid w:val="001F63B6"/>
    <w:rsid w:val="001F6E78"/>
    <w:rsid w:val="002027D2"/>
    <w:rsid w:val="00203647"/>
    <w:rsid w:val="00204B78"/>
    <w:rsid w:val="002057D6"/>
    <w:rsid w:val="00206129"/>
    <w:rsid w:val="002208D2"/>
    <w:rsid w:val="00237E41"/>
    <w:rsid w:val="00243557"/>
    <w:rsid w:val="00246429"/>
    <w:rsid w:val="00247051"/>
    <w:rsid w:val="00255C65"/>
    <w:rsid w:val="002560E3"/>
    <w:rsid w:val="002567DA"/>
    <w:rsid w:val="002617D7"/>
    <w:rsid w:val="00263D2F"/>
    <w:rsid w:val="0026648E"/>
    <w:rsid w:val="00276406"/>
    <w:rsid w:val="00277C9D"/>
    <w:rsid w:val="002870B6"/>
    <w:rsid w:val="00293949"/>
    <w:rsid w:val="002A2E0F"/>
    <w:rsid w:val="002A603A"/>
    <w:rsid w:val="002B3BC9"/>
    <w:rsid w:val="002B512A"/>
    <w:rsid w:val="002B5F09"/>
    <w:rsid w:val="002C1061"/>
    <w:rsid w:val="002D6FE4"/>
    <w:rsid w:val="002F16C5"/>
    <w:rsid w:val="002F331F"/>
    <w:rsid w:val="002F5380"/>
    <w:rsid w:val="00300E9C"/>
    <w:rsid w:val="003028A2"/>
    <w:rsid w:val="00306635"/>
    <w:rsid w:val="0032025E"/>
    <w:rsid w:val="003225D0"/>
    <w:rsid w:val="003233F1"/>
    <w:rsid w:val="00327179"/>
    <w:rsid w:val="00333A1E"/>
    <w:rsid w:val="00333EF9"/>
    <w:rsid w:val="003406F3"/>
    <w:rsid w:val="003410BE"/>
    <w:rsid w:val="00344687"/>
    <w:rsid w:val="00345B62"/>
    <w:rsid w:val="00350623"/>
    <w:rsid w:val="003508C7"/>
    <w:rsid w:val="0035735A"/>
    <w:rsid w:val="00360DB0"/>
    <w:rsid w:val="003616EA"/>
    <w:rsid w:val="00361EB4"/>
    <w:rsid w:val="0036396C"/>
    <w:rsid w:val="00363DFB"/>
    <w:rsid w:val="0037362C"/>
    <w:rsid w:val="003778F5"/>
    <w:rsid w:val="00381511"/>
    <w:rsid w:val="00383993"/>
    <w:rsid w:val="00385B27"/>
    <w:rsid w:val="00386DB6"/>
    <w:rsid w:val="00387868"/>
    <w:rsid w:val="00391C83"/>
    <w:rsid w:val="00392893"/>
    <w:rsid w:val="00392B78"/>
    <w:rsid w:val="00394F01"/>
    <w:rsid w:val="00397655"/>
    <w:rsid w:val="003A2E09"/>
    <w:rsid w:val="003A383D"/>
    <w:rsid w:val="003A38B6"/>
    <w:rsid w:val="003A7602"/>
    <w:rsid w:val="003A7752"/>
    <w:rsid w:val="003B083D"/>
    <w:rsid w:val="003B3D2E"/>
    <w:rsid w:val="003C1BB0"/>
    <w:rsid w:val="003C1DD6"/>
    <w:rsid w:val="003C2803"/>
    <w:rsid w:val="003C41FD"/>
    <w:rsid w:val="003C4708"/>
    <w:rsid w:val="003C4746"/>
    <w:rsid w:val="003C7165"/>
    <w:rsid w:val="003D1CBA"/>
    <w:rsid w:val="003D517E"/>
    <w:rsid w:val="003E27D6"/>
    <w:rsid w:val="003E317E"/>
    <w:rsid w:val="003E4496"/>
    <w:rsid w:val="003E4E2D"/>
    <w:rsid w:val="003E54B0"/>
    <w:rsid w:val="003F182F"/>
    <w:rsid w:val="003F3E0B"/>
    <w:rsid w:val="003F6A28"/>
    <w:rsid w:val="00402DA0"/>
    <w:rsid w:val="00406991"/>
    <w:rsid w:val="004111FB"/>
    <w:rsid w:val="00413BB7"/>
    <w:rsid w:val="00420D70"/>
    <w:rsid w:val="00420E5B"/>
    <w:rsid w:val="00423733"/>
    <w:rsid w:val="004273FF"/>
    <w:rsid w:val="00433E01"/>
    <w:rsid w:val="004343E7"/>
    <w:rsid w:val="004373AA"/>
    <w:rsid w:val="00442017"/>
    <w:rsid w:val="00442850"/>
    <w:rsid w:val="00445128"/>
    <w:rsid w:val="004514D2"/>
    <w:rsid w:val="00454285"/>
    <w:rsid w:val="00456BA1"/>
    <w:rsid w:val="00461EB1"/>
    <w:rsid w:val="00462ADF"/>
    <w:rsid w:val="0046725D"/>
    <w:rsid w:val="00471FE2"/>
    <w:rsid w:val="0047701A"/>
    <w:rsid w:val="004805C1"/>
    <w:rsid w:val="00481708"/>
    <w:rsid w:val="00481C22"/>
    <w:rsid w:val="00482366"/>
    <w:rsid w:val="00483D69"/>
    <w:rsid w:val="0048516B"/>
    <w:rsid w:val="00487853"/>
    <w:rsid w:val="00490B16"/>
    <w:rsid w:val="004919BD"/>
    <w:rsid w:val="00493EA1"/>
    <w:rsid w:val="00497C6D"/>
    <w:rsid w:val="004A178D"/>
    <w:rsid w:val="004B047F"/>
    <w:rsid w:val="004B1434"/>
    <w:rsid w:val="004B4EAF"/>
    <w:rsid w:val="004B6331"/>
    <w:rsid w:val="004B6D61"/>
    <w:rsid w:val="004C077B"/>
    <w:rsid w:val="004C10E7"/>
    <w:rsid w:val="004C2430"/>
    <w:rsid w:val="004C2B30"/>
    <w:rsid w:val="004C53A8"/>
    <w:rsid w:val="004C5862"/>
    <w:rsid w:val="004D118C"/>
    <w:rsid w:val="004D1FD5"/>
    <w:rsid w:val="004D203F"/>
    <w:rsid w:val="004D3366"/>
    <w:rsid w:val="004D36E8"/>
    <w:rsid w:val="004D4607"/>
    <w:rsid w:val="004D4F34"/>
    <w:rsid w:val="004D64FC"/>
    <w:rsid w:val="004E181A"/>
    <w:rsid w:val="004F5132"/>
    <w:rsid w:val="004F66F8"/>
    <w:rsid w:val="004F702E"/>
    <w:rsid w:val="004F766A"/>
    <w:rsid w:val="004F79DB"/>
    <w:rsid w:val="00501A70"/>
    <w:rsid w:val="00502E9A"/>
    <w:rsid w:val="0051057F"/>
    <w:rsid w:val="0051313C"/>
    <w:rsid w:val="005144B4"/>
    <w:rsid w:val="0052078A"/>
    <w:rsid w:val="00520C81"/>
    <w:rsid w:val="00522262"/>
    <w:rsid w:val="0052727D"/>
    <w:rsid w:val="0053209D"/>
    <w:rsid w:val="00532A3D"/>
    <w:rsid w:val="00535891"/>
    <w:rsid w:val="00540C01"/>
    <w:rsid w:val="00544278"/>
    <w:rsid w:val="00544BBB"/>
    <w:rsid w:val="00544F25"/>
    <w:rsid w:val="00546B60"/>
    <w:rsid w:val="0054756A"/>
    <w:rsid w:val="005517DB"/>
    <w:rsid w:val="005518A2"/>
    <w:rsid w:val="0055206A"/>
    <w:rsid w:val="005526DB"/>
    <w:rsid w:val="005604E5"/>
    <w:rsid w:val="00560ECC"/>
    <w:rsid w:val="00561370"/>
    <w:rsid w:val="00561499"/>
    <w:rsid w:val="005624FE"/>
    <w:rsid w:val="00567D01"/>
    <w:rsid w:val="0057223F"/>
    <w:rsid w:val="00577E0C"/>
    <w:rsid w:val="005813E0"/>
    <w:rsid w:val="00581465"/>
    <w:rsid w:val="00584294"/>
    <w:rsid w:val="00585EFC"/>
    <w:rsid w:val="00586B4D"/>
    <w:rsid w:val="00587FEB"/>
    <w:rsid w:val="00590482"/>
    <w:rsid w:val="00590C2D"/>
    <w:rsid w:val="005931D3"/>
    <w:rsid w:val="005944AE"/>
    <w:rsid w:val="00595242"/>
    <w:rsid w:val="00595DE1"/>
    <w:rsid w:val="005B3175"/>
    <w:rsid w:val="005B34CE"/>
    <w:rsid w:val="005B718F"/>
    <w:rsid w:val="005C0254"/>
    <w:rsid w:val="005C3275"/>
    <w:rsid w:val="005C52C6"/>
    <w:rsid w:val="005C7846"/>
    <w:rsid w:val="005D15DB"/>
    <w:rsid w:val="005D2B17"/>
    <w:rsid w:val="005D3709"/>
    <w:rsid w:val="005E2149"/>
    <w:rsid w:val="005E24D3"/>
    <w:rsid w:val="005E4331"/>
    <w:rsid w:val="005F2034"/>
    <w:rsid w:val="005F2405"/>
    <w:rsid w:val="005F3549"/>
    <w:rsid w:val="00603AEA"/>
    <w:rsid w:val="0060415F"/>
    <w:rsid w:val="006041EA"/>
    <w:rsid w:val="006149CD"/>
    <w:rsid w:val="00620523"/>
    <w:rsid w:val="006254E6"/>
    <w:rsid w:val="00627DAB"/>
    <w:rsid w:val="00631AF4"/>
    <w:rsid w:val="006331D2"/>
    <w:rsid w:val="00634D40"/>
    <w:rsid w:val="00636134"/>
    <w:rsid w:val="00637D40"/>
    <w:rsid w:val="0064071C"/>
    <w:rsid w:val="00644CF4"/>
    <w:rsid w:val="00646A2A"/>
    <w:rsid w:val="00655824"/>
    <w:rsid w:val="00656B46"/>
    <w:rsid w:val="00660582"/>
    <w:rsid w:val="00660F3D"/>
    <w:rsid w:val="00665617"/>
    <w:rsid w:val="006722AB"/>
    <w:rsid w:val="00672FBA"/>
    <w:rsid w:val="00673B5D"/>
    <w:rsid w:val="006764D8"/>
    <w:rsid w:val="00677207"/>
    <w:rsid w:val="0067758A"/>
    <w:rsid w:val="00684346"/>
    <w:rsid w:val="0068618D"/>
    <w:rsid w:val="006922A9"/>
    <w:rsid w:val="00693737"/>
    <w:rsid w:val="00693743"/>
    <w:rsid w:val="006A11B7"/>
    <w:rsid w:val="006A44C8"/>
    <w:rsid w:val="006A4E89"/>
    <w:rsid w:val="006B2CE4"/>
    <w:rsid w:val="006B55DB"/>
    <w:rsid w:val="006B6B21"/>
    <w:rsid w:val="006C0F96"/>
    <w:rsid w:val="006C228D"/>
    <w:rsid w:val="006C2D1F"/>
    <w:rsid w:val="006C7140"/>
    <w:rsid w:val="006D1809"/>
    <w:rsid w:val="006D51F8"/>
    <w:rsid w:val="006D554D"/>
    <w:rsid w:val="006D577F"/>
    <w:rsid w:val="006E1F25"/>
    <w:rsid w:val="006E2166"/>
    <w:rsid w:val="006E38FA"/>
    <w:rsid w:val="006F0457"/>
    <w:rsid w:val="006F0DE1"/>
    <w:rsid w:val="006F2D16"/>
    <w:rsid w:val="006F5844"/>
    <w:rsid w:val="006F60F3"/>
    <w:rsid w:val="0071188B"/>
    <w:rsid w:val="0071289E"/>
    <w:rsid w:val="00715B46"/>
    <w:rsid w:val="007169C0"/>
    <w:rsid w:val="0072420C"/>
    <w:rsid w:val="0074454B"/>
    <w:rsid w:val="00744B8F"/>
    <w:rsid w:val="00745F76"/>
    <w:rsid w:val="007513B5"/>
    <w:rsid w:val="0075489C"/>
    <w:rsid w:val="007574FA"/>
    <w:rsid w:val="00757AA2"/>
    <w:rsid w:val="00757F09"/>
    <w:rsid w:val="00765590"/>
    <w:rsid w:val="00766E2B"/>
    <w:rsid w:val="00773683"/>
    <w:rsid w:val="00775709"/>
    <w:rsid w:val="00775743"/>
    <w:rsid w:val="00783766"/>
    <w:rsid w:val="00783DFF"/>
    <w:rsid w:val="00785DF8"/>
    <w:rsid w:val="00790214"/>
    <w:rsid w:val="00792C6F"/>
    <w:rsid w:val="007935E0"/>
    <w:rsid w:val="00794459"/>
    <w:rsid w:val="007A09F7"/>
    <w:rsid w:val="007A2D9A"/>
    <w:rsid w:val="007A5E9A"/>
    <w:rsid w:val="007B35EF"/>
    <w:rsid w:val="007B4422"/>
    <w:rsid w:val="007C0EA1"/>
    <w:rsid w:val="007D095A"/>
    <w:rsid w:val="007D16D0"/>
    <w:rsid w:val="007D742C"/>
    <w:rsid w:val="007D7C0E"/>
    <w:rsid w:val="007E3C2A"/>
    <w:rsid w:val="007E40CC"/>
    <w:rsid w:val="007E47D9"/>
    <w:rsid w:val="007F003D"/>
    <w:rsid w:val="007F0103"/>
    <w:rsid w:val="007F3FDD"/>
    <w:rsid w:val="00805A8A"/>
    <w:rsid w:val="00806F4B"/>
    <w:rsid w:val="008249DB"/>
    <w:rsid w:val="00824F61"/>
    <w:rsid w:val="00826EE6"/>
    <w:rsid w:val="00831188"/>
    <w:rsid w:val="00832A66"/>
    <w:rsid w:val="00832B85"/>
    <w:rsid w:val="0083451A"/>
    <w:rsid w:val="00837EC3"/>
    <w:rsid w:val="00841312"/>
    <w:rsid w:val="00842C5F"/>
    <w:rsid w:val="008500CF"/>
    <w:rsid w:val="00853431"/>
    <w:rsid w:val="00854317"/>
    <w:rsid w:val="008543B4"/>
    <w:rsid w:val="00855056"/>
    <w:rsid w:val="008562B5"/>
    <w:rsid w:val="00860B23"/>
    <w:rsid w:val="00861871"/>
    <w:rsid w:val="00863E52"/>
    <w:rsid w:val="00872A43"/>
    <w:rsid w:val="008769A9"/>
    <w:rsid w:val="008813BE"/>
    <w:rsid w:val="00892313"/>
    <w:rsid w:val="008A34CD"/>
    <w:rsid w:val="008A7C7B"/>
    <w:rsid w:val="008B06E9"/>
    <w:rsid w:val="008B3996"/>
    <w:rsid w:val="008C7CFB"/>
    <w:rsid w:val="008D0E47"/>
    <w:rsid w:val="008D2659"/>
    <w:rsid w:val="008D319A"/>
    <w:rsid w:val="008D3EDF"/>
    <w:rsid w:val="008D69AE"/>
    <w:rsid w:val="008D6B2B"/>
    <w:rsid w:val="008D7A4C"/>
    <w:rsid w:val="008E0EAB"/>
    <w:rsid w:val="008E1C07"/>
    <w:rsid w:val="008E54E0"/>
    <w:rsid w:val="008E54E3"/>
    <w:rsid w:val="008F12AF"/>
    <w:rsid w:val="008F41CA"/>
    <w:rsid w:val="008F6DB9"/>
    <w:rsid w:val="008F7908"/>
    <w:rsid w:val="008F7AD4"/>
    <w:rsid w:val="008F7EA1"/>
    <w:rsid w:val="009001B0"/>
    <w:rsid w:val="00904908"/>
    <w:rsid w:val="00905EB7"/>
    <w:rsid w:val="00906DFA"/>
    <w:rsid w:val="0092266C"/>
    <w:rsid w:val="009232A3"/>
    <w:rsid w:val="00925140"/>
    <w:rsid w:val="00925A10"/>
    <w:rsid w:val="00926950"/>
    <w:rsid w:val="009303CC"/>
    <w:rsid w:val="00930540"/>
    <w:rsid w:val="00931DC4"/>
    <w:rsid w:val="0093270F"/>
    <w:rsid w:val="00932C14"/>
    <w:rsid w:val="00935D34"/>
    <w:rsid w:val="00936024"/>
    <w:rsid w:val="00936B8A"/>
    <w:rsid w:val="00940C3D"/>
    <w:rsid w:val="00945A53"/>
    <w:rsid w:val="0094770D"/>
    <w:rsid w:val="009479CB"/>
    <w:rsid w:val="00952413"/>
    <w:rsid w:val="00952691"/>
    <w:rsid w:val="00955E40"/>
    <w:rsid w:val="00956026"/>
    <w:rsid w:val="00964832"/>
    <w:rsid w:val="00965FC6"/>
    <w:rsid w:val="009700C3"/>
    <w:rsid w:val="00973283"/>
    <w:rsid w:val="009934B2"/>
    <w:rsid w:val="0099403A"/>
    <w:rsid w:val="00996675"/>
    <w:rsid w:val="009A38A4"/>
    <w:rsid w:val="009A47D4"/>
    <w:rsid w:val="009B523B"/>
    <w:rsid w:val="009B746B"/>
    <w:rsid w:val="009B7D70"/>
    <w:rsid w:val="009B7D73"/>
    <w:rsid w:val="009C0964"/>
    <w:rsid w:val="009C23AF"/>
    <w:rsid w:val="009C3726"/>
    <w:rsid w:val="009C3C21"/>
    <w:rsid w:val="009C6369"/>
    <w:rsid w:val="009D01C5"/>
    <w:rsid w:val="009D18D0"/>
    <w:rsid w:val="009D65BF"/>
    <w:rsid w:val="009D6666"/>
    <w:rsid w:val="009D69B7"/>
    <w:rsid w:val="009E2A77"/>
    <w:rsid w:val="009E2F77"/>
    <w:rsid w:val="009E3474"/>
    <w:rsid w:val="009E3570"/>
    <w:rsid w:val="009E36CF"/>
    <w:rsid w:val="009E3EA5"/>
    <w:rsid w:val="009E521A"/>
    <w:rsid w:val="009E5291"/>
    <w:rsid w:val="009E7E40"/>
    <w:rsid w:val="009F4635"/>
    <w:rsid w:val="00A00337"/>
    <w:rsid w:val="00A04F08"/>
    <w:rsid w:val="00A054BC"/>
    <w:rsid w:val="00A058DC"/>
    <w:rsid w:val="00A07786"/>
    <w:rsid w:val="00A129F4"/>
    <w:rsid w:val="00A15CD8"/>
    <w:rsid w:val="00A2066B"/>
    <w:rsid w:val="00A20BE5"/>
    <w:rsid w:val="00A26BCA"/>
    <w:rsid w:val="00A30715"/>
    <w:rsid w:val="00A338DF"/>
    <w:rsid w:val="00A36573"/>
    <w:rsid w:val="00A43831"/>
    <w:rsid w:val="00A468CC"/>
    <w:rsid w:val="00A471E2"/>
    <w:rsid w:val="00A47C8E"/>
    <w:rsid w:val="00A50E03"/>
    <w:rsid w:val="00A55302"/>
    <w:rsid w:val="00A715E7"/>
    <w:rsid w:val="00A72CD5"/>
    <w:rsid w:val="00A75DEF"/>
    <w:rsid w:val="00A82A25"/>
    <w:rsid w:val="00A84428"/>
    <w:rsid w:val="00A85D54"/>
    <w:rsid w:val="00A87874"/>
    <w:rsid w:val="00A87C93"/>
    <w:rsid w:val="00A9075F"/>
    <w:rsid w:val="00A90F21"/>
    <w:rsid w:val="00A92CB0"/>
    <w:rsid w:val="00A92D9D"/>
    <w:rsid w:val="00A943EB"/>
    <w:rsid w:val="00A94FD3"/>
    <w:rsid w:val="00A95BF3"/>
    <w:rsid w:val="00A96322"/>
    <w:rsid w:val="00A9679C"/>
    <w:rsid w:val="00AA0F5F"/>
    <w:rsid w:val="00AA1299"/>
    <w:rsid w:val="00AA26A5"/>
    <w:rsid w:val="00AA7906"/>
    <w:rsid w:val="00AA7D58"/>
    <w:rsid w:val="00AB27FC"/>
    <w:rsid w:val="00AC68BB"/>
    <w:rsid w:val="00AD028B"/>
    <w:rsid w:val="00AD0CE2"/>
    <w:rsid w:val="00AD1414"/>
    <w:rsid w:val="00AD287A"/>
    <w:rsid w:val="00AE52B3"/>
    <w:rsid w:val="00AE63BF"/>
    <w:rsid w:val="00AF0335"/>
    <w:rsid w:val="00AF5BE7"/>
    <w:rsid w:val="00AF6CCF"/>
    <w:rsid w:val="00AF7A19"/>
    <w:rsid w:val="00B04141"/>
    <w:rsid w:val="00B06C86"/>
    <w:rsid w:val="00B0760E"/>
    <w:rsid w:val="00B07CD1"/>
    <w:rsid w:val="00B116AE"/>
    <w:rsid w:val="00B126FB"/>
    <w:rsid w:val="00B176CF"/>
    <w:rsid w:val="00B202CB"/>
    <w:rsid w:val="00B21219"/>
    <w:rsid w:val="00B227F1"/>
    <w:rsid w:val="00B22AF9"/>
    <w:rsid w:val="00B230E0"/>
    <w:rsid w:val="00B23393"/>
    <w:rsid w:val="00B23F51"/>
    <w:rsid w:val="00B2410D"/>
    <w:rsid w:val="00B24668"/>
    <w:rsid w:val="00B30311"/>
    <w:rsid w:val="00B34562"/>
    <w:rsid w:val="00B3652B"/>
    <w:rsid w:val="00B375A5"/>
    <w:rsid w:val="00B37DD6"/>
    <w:rsid w:val="00B40B30"/>
    <w:rsid w:val="00B43912"/>
    <w:rsid w:val="00B44726"/>
    <w:rsid w:val="00B46531"/>
    <w:rsid w:val="00B472ED"/>
    <w:rsid w:val="00B53236"/>
    <w:rsid w:val="00B5329D"/>
    <w:rsid w:val="00B541DD"/>
    <w:rsid w:val="00B54C00"/>
    <w:rsid w:val="00B551C2"/>
    <w:rsid w:val="00B56145"/>
    <w:rsid w:val="00B61C9C"/>
    <w:rsid w:val="00B67A15"/>
    <w:rsid w:val="00B75F19"/>
    <w:rsid w:val="00B81440"/>
    <w:rsid w:val="00B819AB"/>
    <w:rsid w:val="00B8341C"/>
    <w:rsid w:val="00B8372A"/>
    <w:rsid w:val="00B83862"/>
    <w:rsid w:val="00B83C61"/>
    <w:rsid w:val="00B87B68"/>
    <w:rsid w:val="00B93940"/>
    <w:rsid w:val="00BA5CFA"/>
    <w:rsid w:val="00BB2406"/>
    <w:rsid w:val="00BB44A2"/>
    <w:rsid w:val="00BB58DC"/>
    <w:rsid w:val="00BC1352"/>
    <w:rsid w:val="00BC24EB"/>
    <w:rsid w:val="00BC3EE2"/>
    <w:rsid w:val="00BC4392"/>
    <w:rsid w:val="00BD1BDE"/>
    <w:rsid w:val="00BD5A24"/>
    <w:rsid w:val="00BD641A"/>
    <w:rsid w:val="00BE643F"/>
    <w:rsid w:val="00BF2323"/>
    <w:rsid w:val="00C01304"/>
    <w:rsid w:val="00C062A7"/>
    <w:rsid w:val="00C07AF3"/>
    <w:rsid w:val="00C1053A"/>
    <w:rsid w:val="00C12392"/>
    <w:rsid w:val="00C12A1A"/>
    <w:rsid w:val="00C13B08"/>
    <w:rsid w:val="00C228FE"/>
    <w:rsid w:val="00C22B4F"/>
    <w:rsid w:val="00C23EAD"/>
    <w:rsid w:val="00C279BC"/>
    <w:rsid w:val="00C33578"/>
    <w:rsid w:val="00C36E18"/>
    <w:rsid w:val="00C42052"/>
    <w:rsid w:val="00C4248F"/>
    <w:rsid w:val="00C43F36"/>
    <w:rsid w:val="00C45FBE"/>
    <w:rsid w:val="00C477AB"/>
    <w:rsid w:val="00C53E61"/>
    <w:rsid w:val="00C54C15"/>
    <w:rsid w:val="00C734A4"/>
    <w:rsid w:val="00C740C3"/>
    <w:rsid w:val="00C75BCB"/>
    <w:rsid w:val="00C80F82"/>
    <w:rsid w:val="00C84E52"/>
    <w:rsid w:val="00C87500"/>
    <w:rsid w:val="00C87D24"/>
    <w:rsid w:val="00C9756D"/>
    <w:rsid w:val="00CA0447"/>
    <w:rsid w:val="00CA594A"/>
    <w:rsid w:val="00CA5D5F"/>
    <w:rsid w:val="00CB23C5"/>
    <w:rsid w:val="00CB38B9"/>
    <w:rsid w:val="00CB3CCF"/>
    <w:rsid w:val="00CB6B69"/>
    <w:rsid w:val="00CC13F3"/>
    <w:rsid w:val="00CC43D1"/>
    <w:rsid w:val="00CD164F"/>
    <w:rsid w:val="00CE0619"/>
    <w:rsid w:val="00CE0953"/>
    <w:rsid w:val="00CE6B3C"/>
    <w:rsid w:val="00CF0160"/>
    <w:rsid w:val="00CF0B8F"/>
    <w:rsid w:val="00CF1D45"/>
    <w:rsid w:val="00CF6E33"/>
    <w:rsid w:val="00D00CB1"/>
    <w:rsid w:val="00D0435A"/>
    <w:rsid w:val="00D0740C"/>
    <w:rsid w:val="00D15822"/>
    <w:rsid w:val="00D16D54"/>
    <w:rsid w:val="00D17AD7"/>
    <w:rsid w:val="00D271D2"/>
    <w:rsid w:val="00D30455"/>
    <w:rsid w:val="00D30729"/>
    <w:rsid w:val="00D32F13"/>
    <w:rsid w:val="00D37EB4"/>
    <w:rsid w:val="00D40A9C"/>
    <w:rsid w:val="00D42092"/>
    <w:rsid w:val="00D44081"/>
    <w:rsid w:val="00D4695E"/>
    <w:rsid w:val="00D52C77"/>
    <w:rsid w:val="00D532CA"/>
    <w:rsid w:val="00D57494"/>
    <w:rsid w:val="00D64865"/>
    <w:rsid w:val="00D671AF"/>
    <w:rsid w:val="00D718DF"/>
    <w:rsid w:val="00D72810"/>
    <w:rsid w:val="00D72AAA"/>
    <w:rsid w:val="00D81D83"/>
    <w:rsid w:val="00D81E44"/>
    <w:rsid w:val="00D85A27"/>
    <w:rsid w:val="00D879F3"/>
    <w:rsid w:val="00D93955"/>
    <w:rsid w:val="00D9521F"/>
    <w:rsid w:val="00DA1F4D"/>
    <w:rsid w:val="00DA22DB"/>
    <w:rsid w:val="00DA3D27"/>
    <w:rsid w:val="00DA60BD"/>
    <w:rsid w:val="00DB76CE"/>
    <w:rsid w:val="00DB7C9F"/>
    <w:rsid w:val="00DC1374"/>
    <w:rsid w:val="00DC4931"/>
    <w:rsid w:val="00DD164C"/>
    <w:rsid w:val="00DD3A4C"/>
    <w:rsid w:val="00DD775D"/>
    <w:rsid w:val="00DE224E"/>
    <w:rsid w:val="00DE5315"/>
    <w:rsid w:val="00DE54EA"/>
    <w:rsid w:val="00DF0E50"/>
    <w:rsid w:val="00DF1639"/>
    <w:rsid w:val="00DF3D67"/>
    <w:rsid w:val="00DF46C1"/>
    <w:rsid w:val="00DF676A"/>
    <w:rsid w:val="00DF7AF7"/>
    <w:rsid w:val="00E01AA6"/>
    <w:rsid w:val="00E103FB"/>
    <w:rsid w:val="00E10C13"/>
    <w:rsid w:val="00E12589"/>
    <w:rsid w:val="00E14276"/>
    <w:rsid w:val="00E14F80"/>
    <w:rsid w:val="00E16953"/>
    <w:rsid w:val="00E169E8"/>
    <w:rsid w:val="00E21FB9"/>
    <w:rsid w:val="00E25836"/>
    <w:rsid w:val="00E273D3"/>
    <w:rsid w:val="00E3425A"/>
    <w:rsid w:val="00E5091E"/>
    <w:rsid w:val="00E53316"/>
    <w:rsid w:val="00E64AFE"/>
    <w:rsid w:val="00E66EAC"/>
    <w:rsid w:val="00E70430"/>
    <w:rsid w:val="00E74BD5"/>
    <w:rsid w:val="00E758E1"/>
    <w:rsid w:val="00E76960"/>
    <w:rsid w:val="00E85B9B"/>
    <w:rsid w:val="00E87896"/>
    <w:rsid w:val="00E9342B"/>
    <w:rsid w:val="00E93C14"/>
    <w:rsid w:val="00E96306"/>
    <w:rsid w:val="00EA2463"/>
    <w:rsid w:val="00EA26EB"/>
    <w:rsid w:val="00EA7F49"/>
    <w:rsid w:val="00EB11DD"/>
    <w:rsid w:val="00EB1718"/>
    <w:rsid w:val="00EB1C6C"/>
    <w:rsid w:val="00EB27E3"/>
    <w:rsid w:val="00EB5448"/>
    <w:rsid w:val="00EC038B"/>
    <w:rsid w:val="00EC16F2"/>
    <w:rsid w:val="00EC3147"/>
    <w:rsid w:val="00EC3717"/>
    <w:rsid w:val="00EC4389"/>
    <w:rsid w:val="00EC798C"/>
    <w:rsid w:val="00ED4EAB"/>
    <w:rsid w:val="00EF0FA4"/>
    <w:rsid w:val="00EF1A0E"/>
    <w:rsid w:val="00EF2907"/>
    <w:rsid w:val="00EF33D9"/>
    <w:rsid w:val="00EF467E"/>
    <w:rsid w:val="00EF73C5"/>
    <w:rsid w:val="00F03623"/>
    <w:rsid w:val="00F0548D"/>
    <w:rsid w:val="00F072D8"/>
    <w:rsid w:val="00F10963"/>
    <w:rsid w:val="00F205BD"/>
    <w:rsid w:val="00F2167E"/>
    <w:rsid w:val="00F2299B"/>
    <w:rsid w:val="00F249CA"/>
    <w:rsid w:val="00F24D16"/>
    <w:rsid w:val="00F336FA"/>
    <w:rsid w:val="00F4502B"/>
    <w:rsid w:val="00F467D9"/>
    <w:rsid w:val="00F46FEB"/>
    <w:rsid w:val="00F52DDC"/>
    <w:rsid w:val="00F5594F"/>
    <w:rsid w:val="00F6236A"/>
    <w:rsid w:val="00F65FBB"/>
    <w:rsid w:val="00F6707C"/>
    <w:rsid w:val="00F72415"/>
    <w:rsid w:val="00F760AA"/>
    <w:rsid w:val="00F763F3"/>
    <w:rsid w:val="00F802BC"/>
    <w:rsid w:val="00F84AFC"/>
    <w:rsid w:val="00F87F2A"/>
    <w:rsid w:val="00F9588C"/>
    <w:rsid w:val="00FA48BC"/>
    <w:rsid w:val="00FB0BBE"/>
    <w:rsid w:val="00FB4740"/>
    <w:rsid w:val="00FC1B09"/>
    <w:rsid w:val="00FC32E7"/>
    <w:rsid w:val="00FC39F3"/>
    <w:rsid w:val="00FC3D04"/>
    <w:rsid w:val="00FC7AEB"/>
    <w:rsid w:val="00FD13F2"/>
    <w:rsid w:val="00FD148B"/>
    <w:rsid w:val="00FE0716"/>
    <w:rsid w:val="00FE2B07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743290"/>
  <w15:docId w15:val="{491ACFEE-3A37-47AF-9352-D87351C3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24E"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9C23AF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9C23AF"/>
    <w:pPr>
      <w:spacing w:after="0" w:line="240" w:lineRule="auto"/>
      <w:jc w:val="both"/>
    </w:pPr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link w:val="BodyText"/>
    <w:uiPriority w:val="99"/>
    <w:locked/>
    <w:rsid w:val="009C23AF"/>
    <w:rPr>
      <w:rFonts w:ascii="Times New Roman" w:hAnsi="Times New Roman" w:cs="Times New Roman"/>
      <w:sz w:val="24"/>
      <w:lang w:val="en-US"/>
    </w:rPr>
  </w:style>
  <w:style w:type="paragraph" w:customStyle="1" w:styleId="bele">
    <w:name w:val="bele"/>
    <w:basedOn w:val="Normal"/>
    <w:uiPriority w:val="99"/>
    <w:rsid w:val="00C228FE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DC4931"/>
    <w:pPr>
      <w:spacing w:after="0" w:line="240" w:lineRule="auto"/>
    </w:pPr>
    <w:rPr>
      <w:rFonts w:ascii="Segoe UI" w:hAnsi="Segoe UI"/>
      <w:sz w:val="18"/>
      <w:szCs w:val="20"/>
      <w:lang w:eastAsia="ro-RO"/>
    </w:rPr>
  </w:style>
  <w:style w:type="character" w:customStyle="1" w:styleId="BalloonTextChar">
    <w:name w:val="Balloon Text Char"/>
    <w:link w:val="BalloonText"/>
    <w:uiPriority w:val="99"/>
    <w:semiHidden/>
    <w:locked/>
    <w:rsid w:val="00DC4931"/>
    <w:rPr>
      <w:rFonts w:ascii="Segoe UI" w:hAnsi="Segoe UI" w:cs="Times New Roman"/>
      <w:sz w:val="18"/>
    </w:rPr>
  </w:style>
  <w:style w:type="paragraph" w:styleId="ListParagraph">
    <w:name w:val="List Paragraph"/>
    <w:basedOn w:val="Normal"/>
    <w:uiPriority w:val="34"/>
    <w:qFormat/>
    <w:rsid w:val="00FC32E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6F0457"/>
    <w:pPr>
      <w:spacing w:after="0" w:line="240" w:lineRule="auto"/>
    </w:pPr>
    <w:rPr>
      <w:rFonts w:ascii="Courier New" w:hAnsi="Courier New"/>
      <w:sz w:val="20"/>
      <w:szCs w:val="20"/>
      <w:lang w:val="en-AU" w:eastAsia="ro-RO"/>
    </w:rPr>
  </w:style>
  <w:style w:type="character" w:customStyle="1" w:styleId="PlainTextChar">
    <w:name w:val="Plain Text Char"/>
    <w:link w:val="PlainText"/>
    <w:uiPriority w:val="99"/>
    <w:locked/>
    <w:rsid w:val="006F0457"/>
    <w:rPr>
      <w:rFonts w:ascii="Courier New" w:hAnsi="Courier New" w:cs="Times New Roman"/>
      <w:sz w:val="20"/>
      <w:lang w:val="en-AU"/>
    </w:rPr>
  </w:style>
  <w:style w:type="paragraph" w:customStyle="1" w:styleId="Default">
    <w:name w:val="Default"/>
    <w:uiPriority w:val="99"/>
    <w:rsid w:val="006F04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277C9D"/>
    <w:pPr>
      <w:spacing w:after="120" w:line="480" w:lineRule="auto"/>
    </w:pPr>
    <w:rPr>
      <w:sz w:val="20"/>
      <w:szCs w:val="20"/>
      <w:lang w:eastAsia="ro-RO"/>
    </w:rPr>
  </w:style>
  <w:style w:type="character" w:customStyle="1" w:styleId="BodyText2Char">
    <w:name w:val="Body Text 2 Char"/>
    <w:link w:val="BodyText2"/>
    <w:uiPriority w:val="99"/>
    <w:semiHidden/>
    <w:locked/>
    <w:rsid w:val="00277C9D"/>
    <w:rPr>
      <w:rFonts w:ascii="Calibri" w:hAnsi="Calibri" w:cs="Times New Roman"/>
    </w:rPr>
  </w:style>
  <w:style w:type="character" w:styleId="Hyperlink">
    <w:name w:val="Hyperlink"/>
    <w:uiPriority w:val="99"/>
    <w:rsid w:val="007935E0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F67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022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2834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02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72834022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2834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3540</TotalTime>
  <Pages>11</Pages>
  <Words>3320</Words>
  <Characters>18927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Szabo</cp:lastModifiedBy>
  <cp:revision>754</cp:revision>
  <cp:lastPrinted>2026-02-05T12:22:00Z</cp:lastPrinted>
  <dcterms:created xsi:type="dcterms:W3CDTF">2022-10-11T07:22:00Z</dcterms:created>
  <dcterms:modified xsi:type="dcterms:W3CDTF">2026-02-06T10:50:00Z</dcterms:modified>
</cp:coreProperties>
</file>